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8B7DC" w14:textId="77777777" w:rsidR="00264346" w:rsidRPr="005437E2" w:rsidRDefault="00A44791" w:rsidP="00EE43CB">
      <w:pPr>
        <w:spacing w:after="0" w:line="240" w:lineRule="auto"/>
        <w:ind w:left="6237" w:firstLine="0"/>
        <w:rPr>
          <w:rFonts w:ascii="Times New Roman" w:hAnsi="Times New Roman" w:cs="Times New Roman"/>
          <w:b/>
        </w:rPr>
      </w:pPr>
      <w:r w:rsidRPr="005437E2">
        <w:rPr>
          <w:rFonts w:ascii="Times New Roman" w:hAnsi="Times New Roman" w:cs="Times New Roman"/>
          <w:b/>
        </w:rPr>
        <w:t>УТВЕРЖДЕН</w:t>
      </w:r>
    </w:p>
    <w:p w14:paraId="7B324B09" w14:textId="77777777" w:rsidR="00E52409" w:rsidRDefault="00013ABA" w:rsidP="00EE43CB">
      <w:pPr>
        <w:spacing w:after="0" w:line="240" w:lineRule="auto"/>
        <w:ind w:left="6237" w:firstLine="0"/>
        <w:rPr>
          <w:rFonts w:ascii="Times New Roman" w:hAnsi="Times New Roman" w:cs="Times New Roman"/>
          <w:b/>
        </w:rPr>
      </w:pPr>
      <w:r>
        <w:rPr>
          <w:rFonts w:ascii="Times New Roman" w:hAnsi="Times New Roman" w:cs="Times New Roman"/>
          <w:b/>
        </w:rPr>
        <w:t>Генеральным д</w:t>
      </w:r>
      <w:r w:rsidR="00512762">
        <w:rPr>
          <w:rFonts w:ascii="Times New Roman" w:hAnsi="Times New Roman" w:cs="Times New Roman"/>
          <w:b/>
        </w:rPr>
        <w:t>иректором</w:t>
      </w:r>
      <w:r w:rsidR="00EE43CB">
        <w:rPr>
          <w:rFonts w:ascii="Times New Roman" w:hAnsi="Times New Roman" w:cs="Times New Roman"/>
          <w:b/>
        </w:rPr>
        <w:t xml:space="preserve"> </w:t>
      </w:r>
    </w:p>
    <w:p w14:paraId="5375897C" w14:textId="6C610A19" w:rsidR="00A44791" w:rsidRDefault="00013ABA" w:rsidP="00EE43CB">
      <w:pPr>
        <w:spacing w:after="0" w:line="240" w:lineRule="auto"/>
        <w:ind w:left="6237" w:firstLine="0"/>
        <w:rPr>
          <w:rFonts w:ascii="Times New Roman" w:hAnsi="Times New Roman" w:cs="Times New Roman"/>
          <w:b/>
        </w:rPr>
      </w:pPr>
      <w:r>
        <w:rPr>
          <w:rFonts w:ascii="Times New Roman" w:hAnsi="Times New Roman" w:cs="Times New Roman"/>
          <w:b/>
        </w:rPr>
        <w:t>АО «Новосибирскавтодор»</w:t>
      </w:r>
    </w:p>
    <w:p w14:paraId="61CD57FE" w14:textId="04E12897" w:rsidR="00A12C59" w:rsidRPr="005437E2" w:rsidRDefault="00A12C59" w:rsidP="00EE43CB">
      <w:pPr>
        <w:spacing w:after="0" w:line="240" w:lineRule="auto"/>
        <w:ind w:left="6237" w:firstLine="0"/>
        <w:rPr>
          <w:rFonts w:ascii="Times New Roman" w:hAnsi="Times New Roman" w:cs="Times New Roman"/>
          <w:b/>
        </w:rPr>
      </w:pPr>
      <w:r>
        <w:rPr>
          <w:rFonts w:ascii="Times New Roman" w:hAnsi="Times New Roman" w:cs="Times New Roman"/>
          <w:b/>
        </w:rPr>
        <w:t>(приказ №УП-ПР-225 от 20.10.2025)</w:t>
      </w:r>
    </w:p>
    <w:p w14:paraId="2701BE9E" w14:textId="77777777" w:rsidR="00A44791" w:rsidRPr="005437E2" w:rsidRDefault="00A44791" w:rsidP="00A44791">
      <w:pPr>
        <w:spacing w:after="0" w:line="240" w:lineRule="auto"/>
        <w:ind w:firstLine="6237"/>
        <w:rPr>
          <w:rFonts w:ascii="Times New Roman" w:hAnsi="Times New Roman" w:cs="Times New Roman"/>
          <w:b/>
        </w:rPr>
      </w:pPr>
    </w:p>
    <w:p w14:paraId="08FA7F4E" w14:textId="77777777" w:rsidR="00A44791" w:rsidRPr="005437E2" w:rsidRDefault="00A44791" w:rsidP="00A44791">
      <w:pPr>
        <w:spacing w:after="0" w:line="240" w:lineRule="auto"/>
        <w:ind w:firstLine="6237"/>
        <w:rPr>
          <w:rFonts w:ascii="Times New Roman" w:hAnsi="Times New Roman" w:cs="Times New Roman"/>
          <w:b/>
        </w:rPr>
      </w:pPr>
    </w:p>
    <w:p w14:paraId="0CF286E4" w14:textId="77777777" w:rsidR="00A44791" w:rsidRPr="005437E2" w:rsidRDefault="00A44791" w:rsidP="006E63DC">
      <w:pPr>
        <w:spacing w:before="240" w:after="0" w:line="240" w:lineRule="auto"/>
        <w:ind w:firstLine="567"/>
        <w:jc w:val="center"/>
        <w:rPr>
          <w:rFonts w:ascii="Times New Roman" w:hAnsi="Times New Roman" w:cs="Times New Roman"/>
          <w:b/>
        </w:rPr>
      </w:pPr>
      <w:r w:rsidRPr="005437E2">
        <w:rPr>
          <w:rFonts w:ascii="Times New Roman" w:hAnsi="Times New Roman" w:cs="Times New Roman"/>
          <w:b/>
        </w:rPr>
        <w:t xml:space="preserve">СОБСТВЕННЫЙ ПЕРЕЧЕНЬ </w:t>
      </w:r>
    </w:p>
    <w:p w14:paraId="4F2D8B1B" w14:textId="77777777" w:rsidR="00081881" w:rsidRDefault="00A44791" w:rsidP="006E63DC">
      <w:pPr>
        <w:spacing w:before="240" w:after="0" w:line="240" w:lineRule="auto"/>
        <w:ind w:firstLine="567"/>
        <w:jc w:val="center"/>
        <w:rPr>
          <w:rFonts w:ascii="Times New Roman" w:hAnsi="Times New Roman" w:cs="Times New Roman"/>
          <w:b/>
        </w:rPr>
      </w:pPr>
      <w:r w:rsidRPr="005437E2">
        <w:rPr>
          <w:rFonts w:ascii="Times New Roman" w:hAnsi="Times New Roman" w:cs="Times New Roman"/>
          <w:b/>
        </w:rPr>
        <w:t xml:space="preserve">ИНСАЙДЕРСКОЙ ИНФОРМАЦИИ </w:t>
      </w:r>
    </w:p>
    <w:p w14:paraId="213E6014" w14:textId="77777777" w:rsidR="00A44791" w:rsidRDefault="006E63DC" w:rsidP="006E63DC">
      <w:pPr>
        <w:spacing w:before="240" w:after="0" w:line="240" w:lineRule="auto"/>
        <w:ind w:firstLine="567"/>
        <w:jc w:val="center"/>
        <w:rPr>
          <w:rFonts w:ascii="Times New Roman" w:hAnsi="Times New Roman" w:cs="Times New Roman"/>
          <w:b/>
        </w:rPr>
      </w:pPr>
      <w:r>
        <w:rPr>
          <w:rFonts w:ascii="Times New Roman" w:hAnsi="Times New Roman" w:cs="Times New Roman"/>
          <w:b/>
        </w:rPr>
        <w:t>АО «НОВОСИБИРСКАВТОДОР»</w:t>
      </w:r>
    </w:p>
    <w:p w14:paraId="70F8ADDD" w14:textId="77777777" w:rsidR="004436A1" w:rsidRPr="005437E2" w:rsidRDefault="004436A1" w:rsidP="00A44791">
      <w:pPr>
        <w:spacing w:after="0" w:line="240" w:lineRule="auto"/>
        <w:ind w:firstLine="567"/>
        <w:jc w:val="center"/>
        <w:rPr>
          <w:rFonts w:ascii="Times New Roman" w:hAnsi="Times New Roman" w:cs="Times New Roman"/>
          <w:b/>
        </w:rPr>
      </w:pPr>
    </w:p>
    <w:p w14:paraId="0F32E5E2" w14:textId="77777777" w:rsidR="00A44791" w:rsidRPr="005437E2" w:rsidRDefault="00A44791" w:rsidP="00A44791">
      <w:pPr>
        <w:spacing w:after="0" w:line="240" w:lineRule="auto"/>
        <w:ind w:firstLine="567"/>
        <w:jc w:val="center"/>
        <w:rPr>
          <w:rFonts w:ascii="Times New Roman" w:hAnsi="Times New Roman" w:cs="Times New Roman"/>
          <w:b/>
        </w:rPr>
      </w:pPr>
    </w:p>
    <w:p w14:paraId="2EA9C67A" w14:textId="77777777" w:rsidR="007B5B32" w:rsidRPr="005437E2" w:rsidRDefault="007B5B32" w:rsidP="00543891">
      <w:pPr>
        <w:jc w:val="both"/>
        <w:rPr>
          <w:rFonts w:ascii="Times New Roman" w:hAnsi="Times New Roman" w:cs="Times New Roman"/>
          <w:b/>
        </w:rPr>
      </w:pPr>
      <w:r w:rsidRPr="005437E2">
        <w:rPr>
          <w:rFonts w:ascii="Times New Roman" w:hAnsi="Times New Roman" w:cs="Times New Roman"/>
          <w:b/>
        </w:rPr>
        <w:t xml:space="preserve">1. Общие положения </w:t>
      </w:r>
    </w:p>
    <w:p w14:paraId="422FF2B6" w14:textId="1A0E90C1" w:rsidR="00543891" w:rsidRPr="005437E2" w:rsidRDefault="00A44791" w:rsidP="00543891">
      <w:pPr>
        <w:jc w:val="both"/>
        <w:rPr>
          <w:rFonts w:ascii="Times New Roman" w:eastAsia="Times New Roman" w:hAnsi="Times New Roman" w:cs="Times New Roman"/>
          <w:lang w:eastAsia="ru-RU"/>
        </w:rPr>
      </w:pPr>
      <w:r w:rsidRPr="005437E2">
        <w:rPr>
          <w:rFonts w:ascii="Times New Roman" w:hAnsi="Times New Roman" w:cs="Times New Roman"/>
        </w:rPr>
        <w:t xml:space="preserve">Настоящий Собственный перечень инсайдерской информации (далее – Перечень) </w:t>
      </w:r>
      <w:r w:rsidR="00013ABA">
        <w:rPr>
          <w:rFonts w:ascii="Times New Roman" w:hAnsi="Times New Roman" w:cs="Times New Roman"/>
          <w:b/>
        </w:rPr>
        <w:t>Акционерного общества по строительству, ремонту и содержанию автомобильных дорог и инженерных сооружений «Новосибирскавтодор</w:t>
      </w:r>
      <w:r w:rsidR="00AA350D">
        <w:rPr>
          <w:rFonts w:ascii="Times New Roman" w:hAnsi="Times New Roman" w:cs="Times New Roman"/>
          <w:b/>
        </w:rPr>
        <w:t>»</w:t>
      </w:r>
      <w:r w:rsidRPr="005437E2">
        <w:rPr>
          <w:rFonts w:ascii="Times New Roman" w:hAnsi="Times New Roman" w:cs="Times New Roman"/>
        </w:rPr>
        <w:t xml:space="preserve"> (далее – Общество, эмитент) составлен в соответствии с требованиями Федерального закона от 27.07.2010 № 224-ФЗ «О противодействии </w:t>
      </w:r>
      <w:r w:rsidR="00543891" w:rsidRPr="005437E2">
        <w:rPr>
          <w:rFonts w:ascii="Times New Roman" w:hAnsi="Times New Roman" w:cs="Times New Roman"/>
        </w:rPr>
        <w:t xml:space="preserve">неправомерному </w:t>
      </w:r>
      <w:r w:rsidRPr="005437E2">
        <w:rPr>
          <w:rFonts w:ascii="Times New Roman" w:hAnsi="Times New Roman" w:cs="Times New Roman"/>
        </w:rPr>
        <w:t xml:space="preserve">использованию инсайдерской информации и манипулированию рынком и о внесении изменений в отдельные законодательные акты Российской Федерации», Указанием Банка России </w:t>
      </w:r>
      <w:r w:rsidR="00543891" w:rsidRPr="005437E2">
        <w:rPr>
          <w:rFonts w:ascii="Times New Roman" w:hAnsi="Times New Roman" w:cs="Times New Roman"/>
        </w:rPr>
        <w:t xml:space="preserve">от </w:t>
      </w:r>
      <w:r w:rsidR="003C7E09" w:rsidRPr="003C7E09">
        <w:rPr>
          <w:rFonts w:ascii="Times New Roman" w:hAnsi="Times New Roman" w:cs="Times New Roman"/>
        </w:rPr>
        <w:t>30.09.2024 N 6877-У</w:t>
      </w:r>
      <w:r w:rsidR="003C7E09" w:rsidRPr="003C7E09">
        <w:rPr>
          <w:rFonts w:ascii="Times New Roman" w:hAnsi="Times New Roman" w:cs="Times New Roman"/>
        </w:rPr>
        <w:t xml:space="preserve"> </w:t>
      </w:r>
      <w:r w:rsidR="00543891" w:rsidRPr="005437E2">
        <w:rPr>
          <w:rFonts w:ascii="Times New Roman" w:eastAsia="Times New Roman" w:hAnsi="Times New Roman" w:cs="Times New Roman"/>
          <w:lang w:eastAsia="ru-RU"/>
        </w:rPr>
        <w:t xml:space="preserve">"О перечне инсайдерской информации юридических лиц, указанных в пунктах 1, 3, 4, 11 и 12 статьи 4 Федерального закона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а также о порядке и сроках ее раскрытия" и содержит исчерпывающие сведения об инсайдерской информации Общества. </w:t>
      </w:r>
    </w:p>
    <w:p w14:paraId="447F1964" w14:textId="77777777" w:rsidR="00FD7F96" w:rsidRPr="005437E2" w:rsidRDefault="00FD7F96" w:rsidP="00543891">
      <w:pPr>
        <w:jc w:val="both"/>
        <w:rPr>
          <w:rFonts w:ascii="Times New Roman" w:eastAsia="Times New Roman" w:hAnsi="Times New Roman" w:cs="Times New Roman"/>
          <w:lang w:eastAsia="ru-RU"/>
        </w:rPr>
      </w:pPr>
      <w:r w:rsidRPr="005437E2">
        <w:rPr>
          <w:rFonts w:ascii="Times New Roman" w:eastAsia="Times New Roman" w:hAnsi="Times New Roman" w:cs="Times New Roman"/>
          <w:lang w:eastAsia="ru-RU"/>
        </w:rPr>
        <w:t xml:space="preserve">Инсайдерская информация – точная и конкретная информация, которая не была распространена, и распространение которой может оказать существенное влияние на цены финансовых инструментов, иностранной валюты и (или) товаров. </w:t>
      </w:r>
    </w:p>
    <w:p w14:paraId="5AFDF309" w14:textId="77777777" w:rsidR="00FD7F96" w:rsidRPr="005437E2" w:rsidRDefault="00FD7F96" w:rsidP="00FD7F96">
      <w:pPr>
        <w:jc w:val="both"/>
        <w:rPr>
          <w:rFonts w:ascii="Times New Roman" w:eastAsia="Times New Roman" w:hAnsi="Times New Roman" w:cs="Times New Roman"/>
          <w:lang w:eastAsia="ru-RU"/>
        </w:rPr>
      </w:pPr>
      <w:r w:rsidRPr="005437E2">
        <w:rPr>
          <w:rFonts w:ascii="Times New Roman" w:eastAsia="Times New Roman" w:hAnsi="Times New Roman" w:cs="Times New Roman"/>
          <w:lang w:eastAsia="ru-RU"/>
        </w:rPr>
        <w:t>К инсайдерской информации не относятся:</w:t>
      </w:r>
    </w:p>
    <w:p w14:paraId="5B6174B6" w14:textId="77777777" w:rsidR="00FD7F96" w:rsidRPr="005437E2" w:rsidRDefault="00FD7F96" w:rsidP="00FD7F96">
      <w:pPr>
        <w:jc w:val="both"/>
        <w:rPr>
          <w:rFonts w:ascii="Times New Roman" w:eastAsia="Times New Roman" w:hAnsi="Times New Roman" w:cs="Times New Roman"/>
          <w:lang w:eastAsia="ru-RU"/>
        </w:rPr>
      </w:pPr>
      <w:r w:rsidRPr="005437E2">
        <w:rPr>
          <w:rFonts w:ascii="Times New Roman" w:eastAsia="Times New Roman" w:hAnsi="Times New Roman" w:cs="Times New Roman"/>
          <w:lang w:eastAsia="ru-RU"/>
        </w:rPr>
        <w:t>1) сведения, ставшие доступными неограниченному кругу лиц, в том числе в результате их распространения;</w:t>
      </w:r>
    </w:p>
    <w:p w14:paraId="44C75F28" w14:textId="77777777" w:rsidR="00FD7F96" w:rsidRPr="005437E2" w:rsidRDefault="00FD7F96" w:rsidP="00FD7F96">
      <w:pPr>
        <w:jc w:val="both"/>
        <w:rPr>
          <w:rFonts w:ascii="Times New Roman" w:eastAsia="Times New Roman" w:hAnsi="Times New Roman" w:cs="Times New Roman"/>
          <w:lang w:eastAsia="ru-RU"/>
        </w:rPr>
      </w:pPr>
      <w:r w:rsidRPr="005437E2">
        <w:rPr>
          <w:rFonts w:ascii="Times New Roman" w:eastAsia="Times New Roman" w:hAnsi="Times New Roman" w:cs="Times New Roman"/>
          <w:lang w:eastAsia="ru-RU"/>
        </w:rPr>
        <w:t xml:space="preserve">2) осуществленные на основе общедоступной информации исследования, прогнозы и оценки в отношении финансовых инструментов, </w:t>
      </w:r>
      <w:r w:rsidR="00A1613E" w:rsidRPr="005437E2">
        <w:rPr>
          <w:rFonts w:ascii="Times New Roman" w:eastAsia="Times New Roman" w:hAnsi="Times New Roman" w:cs="Times New Roman"/>
          <w:lang w:eastAsia="ru-RU"/>
        </w:rPr>
        <w:t xml:space="preserve">иностранной валюты и (или) товаров, а также рекомендации и (или) предложения об осуществлении операций с финансовыми инструментами, иностранной валютой и (или) товарами. </w:t>
      </w:r>
      <w:r w:rsidR="005124AD" w:rsidRPr="005437E2">
        <w:rPr>
          <w:rFonts w:ascii="Times New Roman" w:eastAsia="Times New Roman" w:hAnsi="Times New Roman" w:cs="Times New Roman"/>
          <w:lang w:eastAsia="ru-RU"/>
        </w:rPr>
        <w:t xml:space="preserve">  </w:t>
      </w:r>
    </w:p>
    <w:p w14:paraId="2F9A50BB" w14:textId="53EA9F8D" w:rsidR="008F34D4" w:rsidRPr="005437E2" w:rsidRDefault="008F34D4" w:rsidP="00543891">
      <w:pPr>
        <w:jc w:val="both"/>
        <w:rPr>
          <w:rFonts w:ascii="Times New Roman" w:eastAsia="Times New Roman" w:hAnsi="Times New Roman" w:cs="Times New Roman"/>
          <w:lang w:eastAsia="ru-RU"/>
        </w:rPr>
      </w:pPr>
      <w:r w:rsidRPr="005437E2">
        <w:rPr>
          <w:rFonts w:ascii="Times New Roman" w:eastAsia="Times New Roman" w:hAnsi="Times New Roman" w:cs="Times New Roman"/>
          <w:lang w:eastAsia="ru-RU"/>
        </w:rPr>
        <w:t>В Собственный перечень инсайдерской информации Общества включается</w:t>
      </w:r>
      <w:r w:rsidR="00FD7F96" w:rsidRPr="005437E2">
        <w:rPr>
          <w:rFonts w:ascii="Times New Roman" w:eastAsia="Times New Roman" w:hAnsi="Times New Roman" w:cs="Times New Roman"/>
          <w:lang w:eastAsia="ru-RU"/>
        </w:rPr>
        <w:t xml:space="preserve">, в том </w:t>
      </w:r>
      <w:r w:rsidR="003C7E09" w:rsidRPr="005437E2">
        <w:rPr>
          <w:rFonts w:ascii="Times New Roman" w:eastAsia="Times New Roman" w:hAnsi="Times New Roman" w:cs="Times New Roman"/>
          <w:lang w:eastAsia="ru-RU"/>
        </w:rPr>
        <w:t>числе, инсайдерская</w:t>
      </w:r>
      <w:r w:rsidRPr="005437E2">
        <w:rPr>
          <w:rFonts w:ascii="Times New Roman" w:eastAsia="Times New Roman" w:hAnsi="Times New Roman" w:cs="Times New Roman"/>
          <w:lang w:eastAsia="ru-RU"/>
        </w:rPr>
        <w:t xml:space="preserve"> информация, перечень которой утверждается нормативным актом Банка России, с учетом особенностей деятельности Общества. </w:t>
      </w:r>
      <w:r w:rsidR="00B75AF2" w:rsidRPr="005437E2">
        <w:rPr>
          <w:rFonts w:ascii="Times New Roman" w:eastAsia="Times New Roman" w:hAnsi="Times New Roman" w:cs="Times New Roman"/>
          <w:lang w:eastAsia="ru-RU"/>
        </w:rPr>
        <w:t xml:space="preserve">Перечень утверждается лицом, осуществляющим функции единоличного исполнительного органа. </w:t>
      </w:r>
    </w:p>
    <w:p w14:paraId="4E17EF8C" w14:textId="77777777" w:rsidR="000C31BE" w:rsidRPr="005437E2" w:rsidRDefault="000C31BE" w:rsidP="000C31BE">
      <w:pPr>
        <w:jc w:val="both"/>
        <w:rPr>
          <w:rFonts w:ascii="Times New Roman" w:eastAsia="Times New Roman" w:hAnsi="Times New Roman" w:cs="Times New Roman"/>
          <w:lang w:eastAsia="ru-RU"/>
        </w:rPr>
      </w:pPr>
      <w:r w:rsidRPr="005437E2">
        <w:rPr>
          <w:rFonts w:ascii="Times New Roman" w:eastAsia="Times New Roman" w:hAnsi="Times New Roman" w:cs="Times New Roman"/>
          <w:lang w:eastAsia="ru-RU"/>
        </w:rPr>
        <w:t>Собственный перечень инсайдерской информации Общества подлежит пересмотру в случае изменения нормативных актов Банка России</w:t>
      </w:r>
      <w:r w:rsidR="00FD7F96" w:rsidRPr="005437E2">
        <w:rPr>
          <w:rFonts w:ascii="Times New Roman" w:eastAsia="Times New Roman" w:hAnsi="Times New Roman" w:cs="Times New Roman"/>
          <w:lang w:eastAsia="ru-RU"/>
        </w:rPr>
        <w:t>,</w:t>
      </w:r>
      <w:r w:rsidR="007B5B32" w:rsidRPr="005437E2">
        <w:rPr>
          <w:rFonts w:ascii="Times New Roman" w:eastAsia="Times New Roman" w:hAnsi="Times New Roman" w:cs="Times New Roman"/>
          <w:lang w:eastAsia="ru-RU"/>
        </w:rPr>
        <w:t xml:space="preserve"> либо в</w:t>
      </w:r>
      <w:r w:rsidRPr="005437E2">
        <w:rPr>
          <w:rFonts w:ascii="Times New Roman" w:eastAsia="Times New Roman" w:hAnsi="Times New Roman" w:cs="Times New Roman"/>
          <w:lang w:eastAsia="ru-RU"/>
        </w:rPr>
        <w:t xml:space="preserve"> случае принятия решения о включении в Перечень иной информации, классифицированной Обществом как инсайдерская. </w:t>
      </w:r>
    </w:p>
    <w:p w14:paraId="074DB0FE" w14:textId="77777777" w:rsidR="00545E52" w:rsidRPr="005437E2" w:rsidRDefault="00545E52" w:rsidP="00543891">
      <w:pPr>
        <w:jc w:val="both"/>
        <w:rPr>
          <w:rFonts w:ascii="Times New Roman" w:eastAsia="Times New Roman" w:hAnsi="Times New Roman" w:cs="Times New Roman"/>
          <w:lang w:eastAsia="ru-RU"/>
        </w:rPr>
      </w:pPr>
      <w:r w:rsidRPr="005437E2">
        <w:rPr>
          <w:rFonts w:ascii="Times New Roman" w:eastAsia="Times New Roman" w:hAnsi="Times New Roman" w:cs="Times New Roman"/>
          <w:lang w:eastAsia="ru-RU"/>
        </w:rPr>
        <w:t xml:space="preserve">В случае изменения действующего законодательства Российской Федерации после утверждения настоящего Перечня, Собственный перечень инсайдерской информации Общества будет действовать с учетом изменившихся требований законодательства Российской Федерации. </w:t>
      </w:r>
    </w:p>
    <w:p w14:paraId="4A8BBFAA" w14:textId="77777777" w:rsidR="007B5B32" w:rsidRPr="005437E2" w:rsidRDefault="007B5B32" w:rsidP="00543891">
      <w:pPr>
        <w:jc w:val="both"/>
        <w:rPr>
          <w:rFonts w:ascii="Times New Roman" w:eastAsia="Times New Roman" w:hAnsi="Times New Roman" w:cs="Times New Roman"/>
          <w:lang w:eastAsia="ru-RU"/>
        </w:rPr>
      </w:pPr>
      <w:r w:rsidRPr="005437E2">
        <w:rPr>
          <w:rFonts w:ascii="Times New Roman" w:eastAsia="Times New Roman" w:hAnsi="Times New Roman" w:cs="Times New Roman"/>
          <w:lang w:eastAsia="ru-RU"/>
        </w:rPr>
        <w:t xml:space="preserve">Собственный перечень инсайдерской информации Общества подлежит раскрытию в информационно-телекоммуникационной сети Интернет на официальном сайте Общества. </w:t>
      </w:r>
    </w:p>
    <w:p w14:paraId="6E44A9DB" w14:textId="77777777" w:rsidR="00E73C1B" w:rsidRPr="005437E2" w:rsidRDefault="00F006C6" w:rsidP="00F006C6">
      <w:pPr>
        <w:jc w:val="both"/>
        <w:rPr>
          <w:rFonts w:ascii="Times New Roman" w:eastAsia="Times New Roman" w:hAnsi="Times New Roman" w:cs="Times New Roman"/>
          <w:sz w:val="20"/>
          <w:szCs w:val="20"/>
          <w:lang w:eastAsia="ru-RU"/>
        </w:rPr>
      </w:pPr>
      <w:r w:rsidRPr="005437E2">
        <w:rPr>
          <w:rFonts w:ascii="Times New Roman" w:eastAsia="Times New Roman" w:hAnsi="Times New Roman" w:cs="Times New Roman"/>
          <w:lang w:eastAsia="ru-RU"/>
        </w:rPr>
        <w:t xml:space="preserve">Порядок и сроки раскрытия </w:t>
      </w:r>
      <w:r w:rsidRPr="00AD15B5">
        <w:rPr>
          <w:rFonts w:ascii="Times New Roman" w:eastAsia="Times New Roman" w:hAnsi="Times New Roman" w:cs="Times New Roman"/>
          <w:lang w:eastAsia="ru-RU"/>
        </w:rPr>
        <w:t>инсайдерской информации устанавливается нормативными актами Банка России.</w:t>
      </w:r>
    </w:p>
    <w:p w14:paraId="5B35333D" w14:textId="77777777" w:rsidR="00E73C1B" w:rsidRPr="005437E2" w:rsidRDefault="00E73C1B" w:rsidP="00C11808">
      <w:pPr>
        <w:spacing w:before="240" w:after="0" w:line="276" w:lineRule="auto"/>
        <w:ind w:firstLine="540"/>
        <w:jc w:val="both"/>
        <w:rPr>
          <w:rFonts w:ascii="Times New Roman" w:eastAsia="Times New Roman" w:hAnsi="Times New Roman" w:cs="Times New Roman"/>
          <w:lang w:eastAsia="ru-RU"/>
        </w:rPr>
      </w:pPr>
      <w:r w:rsidRPr="005437E2">
        <w:rPr>
          <w:rFonts w:ascii="Times New Roman" w:eastAsia="Times New Roman" w:hAnsi="Times New Roman" w:cs="Times New Roman"/>
          <w:lang w:eastAsia="ru-RU"/>
        </w:rPr>
        <w:t xml:space="preserve">В случае, если после раскрытия или предоставления инсайдерской информации сведения, входящие в состав указанной информации, изменяются, информация об этом должна быть в том же порядке раскрыта или предоставлена не позднее следующего рабочего дня после того, как о таких изменениях стало или должно было стать известно. </w:t>
      </w:r>
    </w:p>
    <w:p w14:paraId="22FB8E98" w14:textId="77777777" w:rsidR="007B5B32" w:rsidRPr="005437E2" w:rsidRDefault="007B5B32" w:rsidP="00C11808">
      <w:pPr>
        <w:spacing w:before="240"/>
        <w:jc w:val="both"/>
        <w:rPr>
          <w:rFonts w:ascii="Times New Roman" w:eastAsia="Times New Roman" w:hAnsi="Times New Roman" w:cs="Times New Roman"/>
          <w:b/>
          <w:lang w:eastAsia="ru-RU"/>
        </w:rPr>
      </w:pPr>
      <w:r w:rsidRPr="005437E2">
        <w:rPr>
          <w:rFonts w:ascii="Times New Roman" w:eastAsia="Times New Roman" w:hAnsi="Times New Roman" w:cs="Times New Roman"/>
          <w:b/>
          <w:lang w:eastAsia="ru-RU"/>
        </w:rPr>
        <w:t xml:space="preserve">2. Инсайдерская информация Общества </w:t>
      </w:r>
    </w:p>
    <w:p w14:paraId="279A121F" w14:textId="3D4903C6" w:rsidR="00543891" w:rsidRPr="005437E2" w:rsidRDefault="00543891" w:rsidP="00543891">
      <w:pPr>
        <w:jc w:val="both"/>
        <w:rPr>
          <w:rFonts w:ascii="Times New Roman" w:eastAsia="Times New Roman" w:hAnsi="Times New Roman" w:cs="Times New Roman"/>
          <w:lang w:eastAsia="ru-RU"/>
        </w:rPr>
      </w:pPr>
      <w:r w:rsidRPr="005437E2">
        <w:rPr>
          <w:rFonts w:ascii="Times New Roman" w:eastAsia="Times New Roman" w:hAnsi="Times New Roman" w:cs="Times New Roman"/>
          <w:lang w:eastAsia="ru-RU"/>
        </w:rPr>
        <w:t xml:space="preserve">К инсайдерской информации Общества как </w:t>
      </w:r>
      <w:r w:rsidR="00A12C59">
        <w:rPr>
          <w:rFonts w:ascii="Times New Roman" w:eastAsia="Times New Roman" w:hAnsi="Times New Roman" w:cs="Times New Roman"/>
          <w:lang w:eastAsia="ru-RU"/>
        </w:rPr>
        <w:t>Общества</w:t>
      </w:r>
      <w:r w:rsidRPr="005437E2">
        <w:rPr>
          <w:rFonts w:ascii="Times New Roman" w:eastAsia="Times New Roman" w:hAnsi="Times New Roman" w:cs="Times New Roman"/>
          <w:lang w:eastAsia="ru-RU"/>
        </w:rPr>
        <w:t>, эмиссионные ценные бумаги которого допущены к организованным торгам</w:t>
      </w:r>
      <w:r w:rsidR="0059350D" w:rsidRPr="005437E2">
        <w:rPr>
          <w:rFonts w:ascii="Times New Roman" w:eastAsia="Times New Roman" w:hAnsi="Times New Roman" w:cs="Times New Roman"/>
          <w:lang w:eastAsia="ru-RU"/>
        </w:rPr>
        <w:t>,</w:t>
      </w:r>
      <w:r w:rsidRPr="005437E2">
        <w:rPr>
          <w:rFonts w:ascii="Times New Roman" w:eastAsia="Times New Roman" w:hAnsi="Times New Roman" w:cs="Times New Roman"/>
          <w:lang w:eastAsia="ru-RU"/>
        </w:rPr>
        <w:t xml:space="preserve"> или в отношении эмиссионных ценных бумаг которого подана заявка о допуске к организованным торгам, относится:</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9639"/>
      </w:tblGrid>
      <w:tr w:rsidR="00DF7969" w:rsidRPr="00DF7969" w14:paraId="20FA4F3A" w14:textId="77777777" w:rsidTr="003E049B">
        <w:trPr>
          <w:jc w:val="center"/>
        </w:trPr>
        <w:tc>
          <w:tcPr>
            <w:tcW w:w="704" w:type="dxa"/>
            <w:vAlign w:val="center"/>
          </w:tcPr>
          <w:p w14:paraId="680B9F96" w14:textId="041AD6D6" w:rsidR="00DF7969" w:rsidRPr="00DF7969" w:rsidRDefault="00DF7969" w:rsidP="003E049B">
            <w:pPr>
              <w:pStyle w:val="ConsPlusNormal"/>
              <w:jc w:val="center"/>
              <w:rPr>
                <w:sz w:val="22"/>
                <w:szCs w:val="22"/>
              </w:rPr>
            </w:pPr>
            <w:r>
              <w:rPr>
                <w:sz w:val="22"/>
                <w:szCs w:val="22"/>
              </w:rPr>
              <w:t>1</w:t>
            </w:r>
          </w:p>
        </w:tc>
        <w:tc>
          <w:tcPr>
            <w:tcW w:w="9639" w:type="dxa"/>
          </w:tcPr>
          <w:p w14:paraId="20F63920" w14:textId="1DC5AE66" w:rsidR="00DF7969" w:rsidRPr="00DF7969" w:rsidRDefault="00DF7969" w:rsidP="00FE25D0">
            <w:pPr>
              <w:pStyle w:val="ConsPlusNormal"/>
              <w:ind w:firstLine="284"/>
              <w:rPr>
                <w:sz w:val="22"/>
                <w:szCs w:val="22"/>
              </w:rPr>
            </w:pPr>
            <w:r w:rsidRPr="00DF7969">
              <w:rPr>
                <w:sz w:val="22"/>
                <w:szCs w:val="22"/>
              </w:rPr>
              <w:t xml:space="preserve">Информация, составляющая сведения, предусмотренные </w:t>
            </w:r>
            <w:hyperlink r:id="rId8" w:tooltip="Положение Банка России от 27.03.2020 N 714-П (ред. от 30.09.2022) &quot;О раскрытии информации эмитентами эмиссионных ценных бумаг&quot; (Зарегистрировано в Минюсте России 24.04.2020 N 58203) {КонсультантПлюс}">
              <w:r w:rsidRPr="00DF7969">
                <w:rPr>
                  <w:sz w:val="22"/>
                  <w:szCs w:val="22"/>
                </w:rPr>
                <w:t>подпунктами 13.9.1</w:t>
              </w:r>
            </w:hyperlink>
            <w:r w:rsidRPr="00DF7969">
              <w:rPr>
                <w:sz w:val="22"/>
                <w:szCs w:val="22"/>
              </w:rPr>
              <w:t xml:space="preserve"> - </w:t>
            </w:r>
            <w:hyperlink r:id="rId9" w:tooltip="Положение Банка России от 27.03.2020 N 714-П (ред. от 30.09.2022) &quot;О раскрытии информации эмитентами эмиссионных ценных бумаг&quot; (Зарегистрировано в Минюсте России 24.04.2020 N 58203) {КонсультантПлюс}">
              <w:r w:rsidRPr="00DF7969">
                <w:rPr>
                  <w:sz w:val="22"/>
                  <w:szCs w:val="22"/>
                </w:rPr>
                <w:t>13.9.37 пункта 13.9</w:t>
              </w:r>
            </w:hyperlink>
            <w:r w:rsidRPr="00DF7969">
              <w:rPr>
                <w:sz w:val="22"/>
                <w:szCs w:val="22"/>
              </w:rPr>
              <w:t xml:space="preserve"> Положения Банка России от 27 марта 2020 года N 714-П "О раскрытии информации </w:t>
            </w:r>
            <w:r w:rsidR="00A12C59">
              <w:rPr>
                <w:sz w:val="22"/>
                <w:szCs w:val="22"/>
              </w:rPr>
              <w:t>Общества</w:t>
            </w:r>
            <w:r w:rsidRPr="00DF7969">
              <w:rPr>
                <w:sz w:val="22"/>
                <w:szCs w:val="22"/>
              </w:rPr>
              <w:t>ми эмиссионных ценных бумаг"  (далее - Положение Банка России N 714-П)</w:t>
            </w:r>
          </w:p>
        </w:tc>
      </w:tr>
      <w:tr w:rsidR="00DF7969" w:rsidRPr="00DF7969" w14:paraId="26A65979" w14:textId="77777777" w:rsidTr="003E049B">
        <w:trPr>
          <w:jc w:val="center"/>
        </w:trPr>
        <w:tc>
          <w:tcPr>
            <w:tcW w:w="704" w:type="dxa"/>
            <w:vAlign w:val="center"/>
          </w:tcPr>
          <w:p w14:paraId="1FB4FFB4" w14:textId="5BBA4090" w:rsidR="00DF7969" w:rsidRPr="00DF7969" w:rsidRDefault="00E266F6" w:rsidP="003E049B">
            <w:pPr>
              <w:pStyle w:val="ConsPlusNormal"/>
              <w:jc w:val="center"/>
              <w:rPr>
                <w:sz w:val="22"/>
                <w:szCs w:val="22"/>
              </w:rPr>
            </w:pPr>
            <w:r>
              <w:rPr>
                <w:sz w:val="22"/>
                <w:szCs w:val="22"/>
              </w:rPr>
              <w:t>2</w:t>
            </w:r>
          </w:p>
        </w:tc>
        <w:tc>
          <w:tcPr>
            <w:tcW w:w="9639" w:type="dxa"/>
          </w:tcPr>
          <w:p w14:paraId="7DC26B96" w14:textId="1DCEECE7" w:rsidR="00DF7969" w:rsidRPr="00DF7969" w:rsidRDefault="00DF7969" w:rsidP="00FE25D0">
            <w:pPr>
              <w:pStyle w:val="ConsPlusNormal"/>
              <w:ind w:firstLine="284"/>
              <w:rPr>
                <w:sz w:val="22"/>
                <w:szCs w:val="22"/>
              </w:rPr>
            </w:pPr>
            <w:r w:rsidRPr="00DF7969">
              <w:rPr>
                <w:sz w:val="22"/>
                <w:szCs w:val="22"/>
              </w:rPr>
              <w:t xml:space="preserve">Информация, составляющая годовую консолидированную финансовую отчетность (финансовую отчетность) </w:t>
            </w:r>
            <w:r w:rsidR="00A12C59">
              <w:rPr>
                <w:sz w:val="22"/>
                <w:szCs w:val="22"/>
              </w:rPr>
              <w:t>Общества</w:t>
            </w:r>
            <w:r w:rsidRPr="00DF7969">
              <w:rPr>
                <w:sz w:val="22"/>
                <w:szCs w:val="22"/>
              </w:rPr>
              <w:t xml:space="preserve">, промежуточную консолидированную финансовую отчетность (финансовую отчетность) </w:t>
            </w:r>
            <w:r w:rsidR="00A12C59">
              <w:rPr>
                <w:sz w:val="22"/>
                <w:szCs w:val="22"/>
              </w:rPr>
              <w:t>Общества</w:t>
            </w:r>
            <w:r w:rsidRPr="00DF7969">
              <w:rPr>
                <w:sz w:val="22"/>
                <w:szCs w:val="22"/>
              </w:rPr>
              <w:t>, составленную за отчетный период, состоящий из 6 месяцев отчетного года, а также информация, содержащаяся в аудиторских заключениях, подготовленных в отношении указанной отчетности, или ином документе, составляемом по результатам проверки промежуточной консолидированной финансовой отчетности (финансовой отчетности) в соответствии со стандартами аудиторской деятельности</w:t>
            </w:r>
          </w:p>
        </w:tc>
      </w:tr>
      <w:tr w:rsidR="00DF7969" w:rsidRPr="00DF7969" w14:paraId="49511B78" w14:textId="77777777" w:rsidTr="003E049B">
        <w:trPr>
          <w:jc w:val="center"/>
        </w:trPr>
        <w:tc>
          <w:tcPr>
            <w:tcW w:w="704" w:type="dxa"/>
            <w:vAlign w:val="center"/>
          </w:tcPr>
          <w:p w14:paraId="56C333B9" w14:textId="5B7B87C9" w:rsidR="00DF7969" w:rsidRPr="00DF7969" w:rsidRDefault="00E266F6" w:rsidP="003E049B">
            <w:pPr>
              <w:pStyle w:val="ConsPlusNormal"/>
              <w:jc w:val="center"/>
              <w:rPr>
                <w:sz w:val="22"/>
                <w:szCs w:val="22"/>
              </w:rPr>
            </w:pPr>
            <w:r>
              <w:rPr>
                <w:sz w:val="22"/>
                <w:szCs w:val="22"/>
              </w:rPr>
              <w:t>3</w:t>
            </w:r>
          </w:p>
        </w:tc>
        <w:tc>
          <w:tcPr>
            <w:tcW w:w="9639" w:type="dxa"/>
          </w:tcPr>
          <w:p w14:paraId="19A425F6" w14:textId="5A195CD6" w:rsidR="00DF7969" w:rsidRPr="00DF7969" w:rsidRDefault="00DF7969" w:rsidP="00FE25D0">
            <w:pPr>
              <w:pStyle w:val="ConsPlusNormal"/>
              <w:ind w:firstLine="284"/>
              <w:rPr>
                <w:sz w:val="22"/>
                <w:szCs w:val="22"/>
              </w:rPr>
            </w:pPr>
            <w:r w:rsidRPr="00DF7969">
              <w:rPr>
                <w:sz w:val="22"/>
                <w:szCs w:val="22"/>
              </w:rPr>
              <w:t>Информация, содержащаяся в годовых отчетах, за исключением информации, которая ранее уже была раскрыта</w:t>
            </w:r>
          </w:p>
        </w:tc>
      </w:tr>
      <w:tr w:rsidR="00DF7969" w:rsidRPr="00DF7969" w14:paraId="1B2E2A2B" w14:textId="77777777" w:rsidTr="003E049B">
        <w:trPr>
          <w:jc w:val="center"/>
        </w:trPr>
        <w:tc>
          <w:tcPr>
            <w:tcW w:w="704" w:type="dxa"/>
            <w:vAlign w:val="center"/>
          </w:tcPr>
          <w:p w14:paraId="4797A0E9" w14:textId="1A4D6014" w:rsidR="00DF7969" w:rsidRPr="00DF7969" w:rsidRDefault="00E266F6" w:rsidP="003E049B">
            <w:pPr>
              <w:pStyle w:val="ConsPlusNormal"/>
              <w:jc w:val="center"/>
              <w:rPr>
                <w:sz w:val="22"/>
                <w:szCs w:val="22"/>
              </w:rPr>
            </w:pPr>
            <w:r>
              <w:rPr>
                <w:sz w:val="22"/>
                <w:szCs w:val="22"/>
              </w:rPr>
              <w:t>4</w:t>
            </w:r>
          </w:p>
        </w:tc>
        <w:tc>
          <w:tcPr>
            <w:tcW w:w="9639" w:type="dxa"/>
          </w:tcPr>
          <w:p w14:paraId="1F04EE14" w14:textId="4577FA26" w:rsidR="00DF7969" w:rsidRPr="00DF7969" w:rsidRDefault="00DF7969" w:rsidP="00FE25D0">
            <w:pPr>
              <w:pStyle w:val="ConsPlusNormal"/>
              <w:ind w:firstLine="284"/>
              <w:rPr>
                <w:sz w:val="22"/>
                <w:szCs w:val="22"/>
              </w:rPr>
            </w:pPr>
            <w:r w:rsidRPr="00DF7969">
              <w:rPr>
                <w:sz w:val="22"/>
                <w:szCs w:val="22"/>
              </w:rPr>
              <w:t xml:space="preserve">Информация, составляющая годовую бухгалтерскую (финансовую) отчетность </w:t>
            </w:r>
            <w:r w:rsidR="00A12C59">
              <w:rPr>
                <w:sz w:val="22"/>
                <w:szCs w:val="22"/>
              </w:rPr>
              <w:t>Общества</w:t>
            </w:r>
            <w:r w:rsidRPr="00DF7969">
              <w:rPr>
                <w:sz w:val="22"/>
                <w:szCs w:val="22"/>
              </w:rPr>
              <w:t>, вместе с информацией, содержащейся в аудиторском заключении, подготовленном в отношении указанной отчетности, если в отношении указанной отчетности проведен аудит</w:t>
            </w:r>
          </w:p>
        </w:tc>
      </w:tr>
      <w:tr w:rsidR="00DF7969" w:rsidRPr="00DF7969" w14:paraId="292C6B2A" w14:textId="77777777" w:rsidTr="003E049B">
        <w:trPr>
          <w:jc w:val="center"/>
        </w:trPr>
        <w:tc>
          <w:tcPr>
            <w:tcW w:w="704" w:type="dxa"/>
            <w:vAlign w:val="center"/>
          </w:tcPr>
          <w:p w14:paraId="5514703D" w14:textId="2E1F6FB6" w:rsidR="00DF7969" w:rsidRPr="00DF7969" w:rsidRDefault="00E266F6" w:rsidP="003E049B">
            <w:pPr>
              <w:pStyle w:val="ConsPlusNormal"/>
              <w:jc w:val="center"/>
              <w:rPr>
                <w:sz w:val="22"/>
                <w:szCs w:val="22"/>
              </w:rPr>
            </w:pPr>
            <w:r>
              <w:rPr>
                <w:sz w:val="22"/>
                <w:szCs w:val="22"/>
              </w:rPr>
              <w:t>5</w:t>
            </w:r>
          </w:p>
        </w:tc>
        <w:tc>
          <w:tcPr>
            <w:tcW w:w="9639" w:type="dxa"/>
          </w:tcPr>
          <w:p w14:paraId="0C22ABFB" w14:textId="58DE76DE" w:rsidR="00DF7969" w:rsidRPr="00DF7969" w:rsidRDefault="00DF7969" w:rsidP="00FE25D0">
            <w:pPr>
              <w:pStyle w:val="ConsPlusNormal"/>
              <w:ind w:firstLine="284"/>
              <w:rPr>
                <w:sz w:val="22"/>
                <w:szCs w:val="22"/>
              </w:rPr>
            </w:pPr>
            <w:r w:rsidRPr="00DF7969">
              <w:rPr>
                <w:sz w:val="22"/>
                <w:szCs w:val="22"/>
              </w:rPr>
              <w:t xml:space="preserve">Информация, составляющая промежуточную бухгалтерскую (финансовую) отчетность </w:t>
            </w:r>
            <w:r w:rsidR="00A12C59">
              <w:rPr>
                <w:sz w:val="22"/>
                <w:szCs w:val="22"/>
              </w:rPr>
              <w:t>Общества</w:t>
            </w:r>
            <w:r w:rsidRPr="00DF7969">
              <w:rPr>
                <w:sz w:val="22"/>
                <w:szCs w:val="22"/>
              </w:rPr>
              <w:t xml:space="preserve"> за отчетный период, состоящий из 3, 6 или 9 месяцев отчетного года, вместе с информацией, содержащейся в аудиторских заключениях, подготовленных в отношении указанной отчетности, в случае если в отношении указанной отчетности проведен аудит</w:t>
            </w:r>
          </w:p>
        </w:tc>
      </w:tr>
      <w:tr w:rsidR="00DF7969" w:rsidRPr="00DF7969" w14:paraId="09AFA5BD" w14:textId="77777777" w:rsidTr="003E049B">
        <w:trPr>
          <w:jc w:val="center"/>
        </w:trPr>
        <w:tc>
          <w:tcPr>
            <w:tcW w:w="704" w:type="dxa"/>
            <w:vAlign w:val="center"/>
          </w:tcPr>
          <w:p w14:paraId="2817FFD4" w14:textId="25C7234E" w:rsidR="00DF7969" w:rsidRPr="00DF7969" w:rsidRDefault="00E266F6" w:rsidP="003E049B">
            <w:pPr>
              <w:pStyle w:val="ConsPlusNormal"/>
              <w:jc w:val="center"/>
              <w:rPr>
                <w:sz w:val="22"/>
                <w:szCs w:val="22"/>
              </w:rPr>
            </w:pPr>
            <w:r>
              <w:rPr>
                <w:sz w:val="22"/>
                <w:szCs w:val="22"/>
              </w:rPr>
              <w:t>6</w:t>
            </w:r>
          </w:p>
        </w:tc>
        <w:tc>
          <w:tcPr>
            <w:tcW w:w="9639" w:type="dxa"/>
          </w:tcPr>
          <w:p w14:paraId="3BBE2C20" w14:textId="62BB0675" w:rsidR="00DF7969" w:rsidRPr="00DF7969" w:rsidRDefault="00DF7969" w:rsidP="00FE25D0">
            <w:pPr>
              <w:pStyle w:val="ConsPlusNormal"/>
              <w:ind w:firstLine="284"/>
              <w:rPr>
                <w:sz w:val="22"/>
                <w:szCs w:val="22"/>
              </w:rPr>
            </w:pPr>
            <w:r w:rsidRPr="00DF7969">
              <w:rPr>
                <w:sz w:val="22"/>
                <w:szCs w:val="22"/>
              </w:rPr>
              <w:t xml:space="preserve">Информация, содержащаяся в отчетах </w:t>
            </w:r>
            <w:r w:rsidR="00A12C59">
              <w:rPr>
                <w:sz w:val="22"/>
                <w:szCs w:val="22"/>
              </w:rPr>
              <w:t>Общества</w:t>
            </w:r>
            <w:r w:rsidRPr="00DF7969">
              <w:rPr>
                <w:sz w:val="22"/>
                <w:szCs w:val="22"/>
              </w:rPr>
              <w:t xml:space="preserve"> эмиссионных ценных бумаг, за исключением информации, которая ранее уже была раскрыта</w:t>
            </w:r>
          </w:p>
        </w:tc>
      </w:tr>
      <w:tr w:rsidR="00DF7969" w:rsidRPr="00DF7969" w14:paraId="21D3367C" w14:textId="77777777" w:rsidTr="003E049B">
        <w:trPr>
          <w:jc w:val="center"/>
        </w:trPr>
        <w:tc>
          <w:tcPr>
            <w:tcW w:w="704" w:type="dxa"/>
            <w:vAlign w:val="center"/>
          </w:tcPr>
          <w:p w14:paraId="3275FC88" w14:textId="5F191625" w:rsidR="00DF7969" w:rsidRPr="00DF7969" w:rsidRDefault="00E266F6" w:rsidP="003E049B">
            <w:pPr>
              <w:pStyle w:val="ConsPlusNormal"/>
              <w:jc w:val="center"/>
              <w:rPr>
                <w:sz w:val="22"/>
                <w:szCs w:val="22"/>
              </w:rPr>
            </w:pPr>
            <w:r>
              <w:rPr>
                <w:sz w:val="22"/>
                <w:szCs w:val="22"/>
              </w:rPr>
              <w:t>7</w:t>
            </w:r>
          </w:p>
        </w:tc>
        <w:tc>
          <w:tcPr>
            <w:tcW w:w="9639" w:type="dxa"/>
          </w:tcPr>
          <w:p w14:paraId="7365C213" w14:textId="50872341" w:rsidR="00DF7969" w:rsidRPr="00DF7969" w:rsidRDefault="00DF7969" w:rsidP="00FE25D0">
            <w:pPr>
              <w:pStyle w:val="ConsPlusNormal"/>
              <w:ind w:firstLine="284"/>
              <w:rPr>
                <w:sz w:val="22"/>
                <w:szCs w:val="22"/>
              </w:rPr>
            </w:pPr>
            <w:r w:rsidRPr="00DF7969">
              <w:rPr>
                <w:sz w:val="22"/>
                <w:szCs w:val="22"/>
              </w:rPr>
              <w:t xml:space="preserve">Информация, составляющая отчет </w:t>
            </w:r>
            <w:r w:rsidR="00A12C59">
              <w:rPr>
                <w:sz w:val="22"/>
                <w:szCs w:val="22"/>
              </w:rPr>
              <w:t>Общества</w:t>
            </w:r>
            <w:r w:rsidRPr="00DF7969">
              <w:rPr>
                <w:sz w:val="22"/>
                <w:szCs w:val="22"/>
              </w:rPr>
              <w:t xml:space="preserve">, консолидированную финансовую отчетность (финансовую отчетность) и бухгалтерскую (финансовую) отчетность, составленную за периоды времени, отличные от указанных в </w:t>
            </w:r>
            <w:r w:rsidR="00A12C59" w:rsidRPr="00A12C59">
              <w:rPr>
                <w:sz w:val="22"/>
                <w:szCs w:val="22"/>
              </w:rPr>
              <w:t>пунктах 2</w:t>
            </w:r>
            <w:r w:rsidRPr="00A12C59">
              <w:rPr>
                <w:sz w:val="22"/>
                <w:szCs w:val="22"/>
              </w:rPr>
              <w:t xml:space="preserve">, </w:t>
            </w:r>
            <w:hyperlink w:anchor="P96" w:tooltip="1.6">
              <w:r w:rsidR="00A12C59" w:rsidRPr="00A12C59">
                <w:rPr>
                  <w:sz w:val="22"/>
                  <w:szCs w:val="22"/>
                </w:rPr>
                <w:t>4</w:t>
              </w:r>
            </w:hyperlink>
            <w:r w:rsidRPr="00A12C59">
              <w:rPr>
                <w:sz w:val="22"/>
                <w:szCs w:val="22"/>
              </w:rPr>
              <w:t xml:space="preserve"> - </w:t>
            </w:r>
            <w:hyperlink w:anchor="P105" w:tooltip="1.8">
              <w:r w:rsidR="00A12C59" w:rsidRPr="00A12C59">
                <w:rPr>
                  <w:sz w:val="22"/>
                  <w:szCs w:val="22"/>
                </w:rPr>
                <w:t>6</w:t>
              </w:r>
            </w:hyperlink>
            <w:r w:rsidRPr="00A12C59">
              <w:rPr>
                <w:sz w:val="22"/>
                <w:szCs w:val="22"/>
              </w:rPr>
              <w:t xml:space="preserve"> настоящего</w:t>
            </w:r>
            <w:r w:rsidRPr="00DF7969">
              <w:rPr>
                <w:sz w:val="22"/>
                <w:szCs w:val="22"/>
              </w:rPr>
              <w:t xml:space="preserve"> </w:t>
            </w:r>
            <w:r w:rsidR="00E266F6">
              <w:rPr>
                <w:sz w:val="22"/>
                <w:szCs w:val="22"/>
              </w:rPr>
              <w:t>списка</w:t>
            </w:r>
            <w:r w:rsidRPr="00DF7969">
              <w:rPr>
                <w:sz w:val="22"/>
                <w:szCs w:val="22"/>
              </w:rPr>
              <w:t xml:space="preserve">, раскрытие которой может оказать существенное влияние на цену ценных бумаг </w:t>
            </w:r>
            <w:r w:rsidR="00A12C59">
              <w:rPr>
                <w:sz w:val="22"/>
                <w:szCs w:val="22"/>
              </w:rPr>
              <w:t>Общества</w:t>
            </w:r>
            <w:r w:rsidRPr="00DF7969">
              <w:rPr>
                <w:sz w:val="22"/>
                <w:szCs w:val="22"/>
              </w:rPr>
              <w:t>, допущенных к организованным торгам (в отношении которых подана заявка о допуске к организованным торгам)</w:t>
            </w:r>
          </w:p>
        </w:tc>
      </w:tr>
      <w:tr w:rsidR="00DF7969" w:rsidRPr="00DF7969" w14:paraId="5DE2AF8F" w14:textId="77777777" w:rsidTr="003E049B">
        <w:trPr>
          <w:jc w:val="center"/>
        </w:trPr>
        <w:tc>
          <w:tcPr>
            <w:tcW w:w="704" w:type="dxa"/>
            <w:vAlign w:val="center"/>
          </w:tcPr>
          <w:p w14:paraId="3EDDF5F5" w14:textId="78591818" w:rsidR="00DF7969" w:rsidRPr="00DF7969" w:rsidRDefault="00E266F6" w:rsidP="003E049B">
            <w:pPr>
              <w:pStyle w:val="ConsPlusNormal"/>
              <w:jc w:val="center"/>
              <w:rPr>
                <w:sz w:val="22"/>
                <w:szCs w:val="22"/>
              </w:rPr>
            </w:pPr>
            <w:r>
              <w:rPr>
                <w:sz w:val="22"/>
                <w:szCs w:val="22"/>
              </w:rPr>
              <w:t>8</w:t>
            </w:r>
          </w:p>
        </w:tc>
        <w:tc>
          <w:tcPr>
            <w:tcW w:w="9639" w:type="dxa"/>
          </w:tcPr>
          <w:p w14:paraId="643199B5" w14:textId="69EABB96" w:rsidR="00DF7969" w:rsidRPr="00DF7969" w:rsidRDefault="00DF7969" w:rsidP="00FE25D0">
            <w:pPr>
              <w:pStyle w:val="ConsPlusNormal"/>
              <w:ind w:firstLine="284"/>
              <w:rPr>
                <w:sz w:val="22"/>
                <w:szCs w:val="22"/>
              </w:rPr>
            </w:pPr>
            <w:r w:rsidRPr="00DF7969">
              <w:rPr>
                <w:sz w:val="22"/>
                <w:szCs w:val="22"/>
              </w:rPr>
              <w:t xml:space="preserve">Информация, содержащаяся в проспекте ценных бумаг </w:t>
            </w:r>
            <w:r w:rsidR="00A12C59">
              <w:rPr>
                <w:sz w:val="22"/>
                <w:szCs w:val="22"/>
              </w:rPr>
              <w:t>Общества</w:t>
            </w:r>
            <w:r w:rsidRPr="00DF7969">
              <w:rPr>
                <w:sz w:val="22"/>
                <w:szCs w:val="22"/>
              </w:rPr>
              <w:t>, за исключением информации, которая ранее уже была раскрыта</w:t>
            </w:r>
          </w:p>
        </w:tc>
      </w:tr>
      <w:tr w:rsidR="00DF7969" w:rsidRPr="00DF7969" w14:paraId="7D729DC8" w14:textId="77777777" w:rsidTr="003E049B">
        <w:trPr>
          <w:jc w:val="center"/>
        </w:trPr>
        <w:tc>
          <w:tcPr>
            <w:tcW w:w="704" w:type="dxa"/>
            <w:vAlign w:val="center"/>
          </w:tcPr>
          <w:p w14:paraId="5C75F5FC" w14:textId="26639B8D" w:rsidR="00DF7969" w:rsidRPr="00DF7969" w:rsidRDefault="00E266F6" w:rsidP="003E049B">
            <w:pPr>
              <w:pStyle w:val="ConsPlusNormal"/>
              <w:jc w:val="center"/>
              <w:rPr>
                <w:sz w:val="22"/>
                <w:szCs w:val="22"/>
              </w:rPr>
            </w:pPr>
            <w:r>
              <w:rPr>
                <w:sz w:val="22"/>
                <w:szCs w:val="22"/>
              </w:rPr>
              <w:t>9</w:t>
            </w:r>
          </w:p>
        </w:tc>
        <w:tc>
          <w:tcPr>
            <w:tcW w:w="9639" w:type="dxa"/>
          </w:tcPr>
          <w:p w14:paraId="346ABA1C" w14:textId="3A928120" w:rsidR="00DF7969" w:rsidRPr="00DF7969" w:rsidRDefault="00DF7969" w:rsidP="00FE25D0">
            <w:pPr>
              <w:pStyle w:val="ConsPlusNormal"/>
              <w:ind w:firstLine="284"/>
              <w:rPr>
                <w:sz w:val="22"/>
                <w:szCs w:val="22"/>
              </w:rPr>
            </w:pPr>
            <w:r w:rsidRPr="00DF7969">
              <w:rPr>
                <w:sz w:val="22"/>
                <w:szCs w:val="22"/>
              </w:rPr>
              <w:t xml:space="preserve">Информация, составляющая условия размещения ценных бумаг, определенные </w:t>
            </w:r>
            <w:r w:rsidR="00E266F6">
              <w:rPr>
                <w:sz w:val="22"/>
                <w:szCs w:val="22"/>
              </w:rPr>
              <w:t xml:space="preserve">Обществом </w:t>
            </w:r>
            <w:r w:rsidRPr="00DF7969">
              <w:rPr>
                <w:sz w:val="22"/>
                <w:szCs w:val="22"/>
              </w:rPr>
              <w:t>в отдельном документе, за исключением информации, которая ранее уже была раскрыта (в случае отсутствия проспекта ценных бумаг или отсутствия в проспекте ценных бумаг условий их размещения)</w:t>
            </w:r>
          </w:p>
        </w:tc>
      </w:tr>
      <w:tr w:rsidR="00DF7969" w:rsidRPr="00DF7969" w14:paraId="2B7398EC" w14:textId="77777777" w:rsidTr="003E049B">
        <w:trPr>
          <w:jc w:val="center"/>
        </w:trPr>
        <w:tc>
          <w:tcPr>
            <w:tcW w:w="704" w:type="dxa"/>
            <w:vAlign w:val="center"/>
          </w:tcPr>
          <w:p w14:paraId="311C0B27" w14:textId="224E5B13" w:rsidR="00DF7969" w:rsidRPr="00DF7969" w:rsidRDefault="00E266F6" w:rsidP="003E049B">
            <w:pPr>
              <w:pStyle w:val="ConsPlusNormal"/>
              <w:jc w:val="center"/>
              <w:rPr>
                <w:sz w:val="22"/>
                <w:szCs w:val="22"/>
              </w:rPr>
            </w:pPr>
            <w:r>
              <w:rPr>
                <w:sz w:val="22"/>
                <w:szCs w:val="22"/>
              </w:rPr>
              <w:t>10</w:t>
            </w:r>
          </w:p>
        </w:tc>
        <w:tc>
          <w:tcPr>
            <w:tcW w:w="9639" w:type="dxa"/>
          </w:tcPr>
          <w:p w14:paraId="1BE496A2" w14:textId="30BFDA2C" w:rsidR="00DF7969" w:rsidRPr="00DF7969" w:rsidRDefault="00DF7969" w:rsidP="00FE25D0">
            <w:pPr>
              <w:pStyle w:val="ConsPlusNormal"/>
              <w:ind w:firstLine="284"/>
              <w:rPr>
                <w:sz w:val="22"/>
                <w:szCs w:val="22"/>
              </w:rPr>
            </w:pPr>
            <w:r w:rsidRPr="00DF7969">
              <w:rPr>
                <w:sz w:val="22"/>
                <w:szCs w:val="22"/>
              </w:rPr>
              <w:t xml:space="preserve">Информация о заключении </w:t>
            </w:r>
            <w:r w:rsidR="00E266F6">
              <w:rPr>
                <w:sz w:val="22"/>
                <w:szCs w:val="22"/>
              </w:rPr>
              <w:t xml:space="preserve">Обществом </w:t>
            </w:r>
            <w:r w:rsidRPr="00DF7969">
              <w:rPr>
                <w:sz w:val="22"/>
                <w:szCs w:val="22"/>
              </w:rPr>
              <w:t xml:space="preserve">договора (сделки), за исключением договоров (сделок), предусмотренных </w:t>
            </w:r>
            <w:hyperlink r:id="rId10" w:tooltip="Положение Банка России от 27.03.2020 N 714-П (ред. от 30.09.2022) &quot;О раскрытии информации эмитентами эмиссионных ценных бумаг&quot; (Зарегистрировано в Минюсте России 24.04.2020 N 58203) {КонсультантПлюс}">
              <w:r w:rsidRPr="00DF7969">
                <w:rPr>
                  <w:sz w:val="22"/>
                  <w:szCs w:val="22"/>
                </w:rPr>
                <w:t>подпунктами 13.9.21</w:t>
              </w:r>
            </w:hyperlink>
            <w:r w:rsidRPr="00DF7969">
              <w:rPr>
                <w:sz w:val="22"/>
                <w:szCs w:val="22"/>
              </w:rPr>
              <w:t xml:space="preserve">, </w:t>
            </w:r>
            <w:hyperlink r:id="rId11" w:tooltip="Положение Банка России от 27.03.2020 N 714-П (ред. от 30.09.2022) &quot;О раскрытии информации эмитентами эмиссионных ценных бумаг&quot; (Зарегистрировано в Минюсте России 24.04.2020 N 58203) {КонсультантПлюс}">
              <w:r w:rsidRPr="00DF7969">
                <w:rPr>
                  <w:sz w:val="22"/>
                  <w:szCs w:val="22"/>
                </w:rPr>
                <w:t>13.9.22</w:t>
              </w:r>
            </w:hyperlink>
            <w:r w:rsidRPr="00DF7969">
              <w:rPr>
                <w:sz w:val="22"/>
                <w:szCs w:val="22"/>
              </w:rPr>
              <w:t xml:space="preserve"> и </w:t>
            </w:r>
            <w:hyperlink r:id="rId12" w:tooltip="Положение Банка России от 27.03.2020 N 714-П (ред. от 30.09.2022) &quot;О раскрытии информации эмитентами эмиссионных ценных бумаг&quot; (Зарегистрировано в Минюсте России 24.04.2020 N 58203) {КонсультантПлюс}">
              <w:r w:rsidRPr="00DF7969">
                <w:rPr>
                  <w:sz w:val="22"/>
                  <w:szCs w:val="22"/>
                </w:rPr>
                <w:t>13.9.27 пункта 13.9</w:t>
              </w:r>
            </w:hyperlink>
            <w:r w:rsidRPr="00DF7969">
              <w:rPr>
                <w:sz w:val="22"/>
                <w:szCs w:val="22"/>
              </w:rPr>
              <w:t xml:space="preserve"> Положения Банка России N 714-П, если заключение такого договора (сделки) может оказать существенное влияние на цену ценных бумаг </w:t>
            </w:r>
            <w:r w:rsidR="00A12C59">
              <w:rPr>
                <w:sz w:val="22"/>
                <w:szCs w:val="22"/>
              </w:rPr>
              <w:t>Общества</w:t>
            </w:r>
            <w:r w:rsidRPr="00DF7969">
              <w:rPr>
                <w:sz w:val="22"/>
                <w:szCs w:val="22"/>
              </w:rPr>
              <w:t>, допущенных к организованным торгам (в отношении которых подана заявка о допуске к организованным торгам)</w:t>
            </w:r>
          </w:p>
        </w:tc>
      </w:tr>
      <w:tr w:rsidR="00DF7969" w:rsidRPr="00DF7969" w14:paraId="1D587D72" w14:textId="77777777" w:rsidTr="003E049B">
        <w:trPr>
          <w:jc w:val="center"/>
        </w:trPr>
        <w:tc>
          <w:tcPr>
            <w:tcW w:w="704" w:type="dxa"/>
            <w:vAlign w:val="center"/>
          </w:tcPr>
          <w:p w14:paraId="0CBE67EF" w14:textId="6C5A689D" w:rsidR="00DF7969" w:rsidRPr="00DF7969" w:rsidRDefault="00E266F6" w:rsidP="003E049B">
            <w:pPr>
              <w:pStyle w:val="ConsPlusNormal"/>
              <w:jc w:val="center"/>
              <w:rPr>
                <w:sz w:val="22"/>
                <w:szCs w:val="22"/>
              </w:rPr>
            </w:pPr>
            <w:r>
              <w:rPr>
                <w:sz w:val="22"/>
                <w:szCs w:val="22"/>
              </w:rPr>
              <w:t>11</w:t>
            </w:r>
          </w:p>
        </w:tc>
        <w:tc>
          <w:tcPr>
            <w:tcW w:w="9639" w:type="dxa"/>
          </w:tcPr>
          <w:p w14:paraId="7FA5F943" w14:textId="08B6E295" w:rsidR="00DF7969" w:rsidRPr="00DF7969" w:rsidRDefault="00DF7969" w:rsidP="00FE25D0">
            <w:pPr>
              <w:pStyle w:val="ConsPlusNormal"/>
              <w:ind w:firstLine="284"/>
              <w:rPr>
                <w:sz w:val="22"/>
                <w:szCs w:val="22"/>
              </w:rPr>
            </w:pPr>
            <w:r w:rsidRPr="00DF7969">
              <w:rPr>
                <w:sz w:val="22"/>
                <w:szCs w:val="22"/>
              </w:rPr>
              <w:t xml:space="preserve">Информация о принятии судом, арбитражным судом, Федеральной службой судебных приставов обеспечительных мер (в том числе наложении ареста) в отношении денежных средств или иного имущества, принадлежащего </w:t>
            </w:r>
            <w:r w:rsidR="00E266F6">
              <w:rPr>
                <w:sz w:val="22"/>
                <w:szCs w:val="22"/>
              </w:rPr>
              <w:t>Обществу</w:t>
            </w:r>
            <w:r w:rsidRPr="00DF7969">
              <w:rPr>
                <w:sz w:val="22"/>
                <w:szCs w:val="22"/>
              </w:rPr>
              <w:t xml:space="preserve">, контролирующей его организации, подконтрольной </w:t>
            </w:r>
            <w:r w:rsidR="00A12C59">
              <w:rPr>
                <w:sz w:val="22"/>
                <w:szCs w:val="22"/>
              </w:rPr>
              <w:t xml:space="preserve">Обществу </w:t>
            </w:r>
            <w:r w:rsidRPr="00DF7969">
              <w:rPr>
                <w:sz w:val="22"/>
                <w:szCs w:val="22"/>
              </w:rPr>
              <w:t xml:space="preserve">организации, имеющей для него существенное значение, либо предоставившему обеспечение по допущенным к организованным торгам (в отношении которых подана заявка о допуске к организованным торгам) облигациям </w:t>
            </w:r>
            <w:r w:rsidR="00A12C59">
              <w:rPr>
                <w:sz w:val="22"/>
                <w:szCs w:val="22"/>
              </w:rPr>
              <w:t>Общества</w:t>
            </w:r>
            <w:r w:rsidRPr="00DF7969">
              <w:rPr>
                <w:sz w:val="22"/>
                <w:szCs w:val="22"/>
              </w:rPr>
              <w:t xml:space="preserve"> лицу, не являющемуся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 составляющих 10 или более процентов балансовой стоимости активов указанных лиц на день окончания последнего завершенного отчетного периода, предшествующего принятию обеспечительных мер</w:t>
            </w:r>
          </w:p>
        </w:tc>
      </w:tr>
      <w:tr w:rsidR="00DF7969" w:rsidRPr="00DF7969" w14:paraId="420AF587" w14:textId="77777777" w:rsidTr="003E049B">
        <w:trPr>
          <w:jc w:val="center"/>
        </w:trPr>
        <w:tc>
          <w:tcPr>
            <w:tcW w:w="704" w:type="dxa"/>
            <w:vAlign w:val="center"/>
          </w:tcPr>
          <w:p w14:paraId="66D14CDD" w14:textId="4CAA2E99" w:rsidR="00DF7969" w:rsidRPr="00DF7969" w:rsidRDefault="00E266F6" w:rsidP="003E049B">
            <w:pPr>
              <w:pStyle w:val="ConsPlusNormal"/>
              <w:jc w:val="center"/>
              <w:rPr>
                <w:sz w:val="22"/>
                <w:szCs w:val="22"/>
              </w:rPr>
            </w:pPr>
            <w:r>
              <w:rPr>
                <w:sz w:val="22"/>
                <w:szCs w:val="22"/>
              </w:rPr>
              <w:t>12</w:t>
            </w:r>
          </w:p>
        </w:tc>
        <w:tc>
          <w:tcPr>
            <w:tcW w:w="9639" w:type="dxa"/>
          </w:tcPr>
          <w:p w14:paraId="067E9AF2" w14:textId="3E7A3900" w:rsidR="00DF7969" w:rsidRPr="00DF7969" w:rsidRDefault="00DF7969" w:rsidP="00FE25D0">
            <w:pPr>
              <w:pStyle w:val="ConsPlusNormal"/>
              <w:ind w:firstLine="284"/>
              <w:rPr>
                <w:sz w:val="22"/>
                <w:szCs w:val="22"/>
              </w:rPr>
            </w:pPr>
            <w:r w:rsidRPr="00DF7969">
              <w:rPr>
                <w:sz w:val="22"/>
                <w:szCs w:val="22"/>
              </w:rPr>
              <w:t xml:space="preserve">Информация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предоставившей поручительство, гарантию или залог по облигациям </w:t>
            </w:r>
            <w:r w:rsidR="00E266F6">
              <w:rPr>
                <w:sz w:val="22"/>
                <w:szCs w:val="22"/>
              </w:rPr>
              <w:t>Общества</w:t>
            </w:r>
            <w:r w:rsidRPr="00DF7969">
              <w:rPr>
                <w:sz w:val="22"/>
                <w:szCs w:val="22"/>
              </w:rPr>
              <w:t>, допущенным к организованным торгам (в отношении которых подана заявка о допуске к организованным торгам), если лицо, предоставившее такое поручительство, гарантию или залог по таким облигациям, не является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 распоряжаться определенным количеством голосов, приходящихся на голосующие акции (доли), составляющие ее уставный капитал,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указанной организации</w:t>
            </w:r>
          </w:p>
        </w:tc>
      </w:tr>
      <w:tr w:rsidR="00DF7969" w:rsidRPr="00DF7969" w14:paraId="4A70AB67" w14:textId="77777777" w:rsidTr="003E049B">
        <w:trPr>
          <w:jc w:val="center"/>
        </w:trPr>
        <w:tc>
          <w:tcPr>
            <w:tcW w:w="704" w:type="dxa"/>
            <w:vAlign w:val="center"/>
          </w:tcPr>
          <w:p w14:paraId="397A1E0D" w14:textId="6DA210C2" w:rsidR="00DF7969" w:rsidRPr="00DF7969" w:rsidRDefault="00E266F6" w:rsidP="003E049B">
            <w:pPr>
              <w:pStyle w:val="ConsPlusNormal"/>
              <w:jc w:val="center"/>
              <w:rPr>
                <w:sz w:val="22"/>
                <w:szCs w:val="22"/>
              </w:rPr>
            </w:pPr>
            <w:r>
              <w:rPr>
                <w:sz w:val="22"/>
                <w:szCs w:val="22"/>
              </w:rPr>
              <w:t>13</w:t>
            </w:r>
          </w:p>
        </w:tc>
        <w:tc>
          <w:tcPr>
            <w:tcW w:w="9639" w:type="dxa"/>
          </w:tcPr>
          <w:p w14:paraId="1CDFA2AE" w14:textId="766156DE" w:rsidR="00DF7969" w:rsidRPr="00DF7969" w:rsidRDefault="00DF7969" w:rsidP="00FE25D0">
            <w:pPr>
              <w:pStyle w:val="ConsPlusNormal"/>
              <w:ind w:firstLine="284"/>
              <w:rPr>
                <w:sz w:val="22"/>
                <w:szCs w:val="22"/>
              </w:rPr>
            </w:pPr>
            <w:r w:rsidRPr="00DF7969">
              <w:rPr>
                <w:sz w:val="22"/>
                <w:szCs w:val="22"/>
              </w:rPr>
              <w:t xml:space="preserve">Информация об обстоятельствах, предусмотренных </w:t>
            </w:r>
            <w:hyperlink r:id="rId13" w:tooltip="Федеральный закон от 22.04.1996 N 39-ФЗ (ред. от 10.06.2026) &quot;О рынке ценных бумаг&quot; {КонсультантПлюс}">
              <w:r w:rsidRPr="00DF7969">
                <w:rPr>
                  <w:sz w:val="22"/>
                  <w:szCs w:val="22"/>
                </w:rPr>
                <w:t>абзацем вторым подпункта 23 пункта 1 статьи 2</w:t>
              </w:r>
            </w:hyperlink>
            <w:r w:rsidRPr="00DF7969">
              <w:rPr>
                <w:sz w:val="22"/>
                <w:szCs w:val="22"/>
              </w:rPr>
              <w:t xml:space="preserve"> Федерального закона "О рынке ценных бумаг", в зависимости от наступления или </w:t>
            </w:r>
            <w:proofErr w:type="spellStart"/>
            <w:r w:rsidRPr="00DF7969">
              <w:rPr>
                <w:sz w:val="22"/>
                <w:szCs w:val="22"/>
              </w:rPr>
              <w:t>ненаступления</w:t>
            </w:r>
            <w:proofErr w:type="spellEnd"/>
            <w:r w:rsidRPr="00DF7969">
              <w:rPr>
                <w:sz w:val="22"/>
                <w:szCs w:val="22"/>
              </w:rPr>
              <w:t xml:space="preserve"> которых осуществляются либо не осуществляются выплаты по структурным облигациям </w:t>
            </w:r>
            <w:r w:rsidR="00A12C59">
              <w:rPr>
                <w:sz w:val="22"/>
                <w:szCs w:val="22"/>
              </w:rPr>
              <w:t>Общества</w:t>
            </w:r>
            <w:r w:rsidRPr="00DF7969">
              <w:rPr>
                <w:sz w:val="22"/>
                <w:szCs w:val="22"/>
              </w:rPr>
              <w:t>, допущенным к организованным торгам (в отношении которых подана заявка о допуске к организованным торгам) (включая выплаты при погашении структурных облигаций) (далее - обстоятельства), с указанием числовых значений (параметров, условий) или порядка их определения, а также о размере выплат по структурной облигации (включая размер выплат при погашении структурной облигации) или порядке его определения (в случае если такая информация содержится в решении о выпуске структурных облигаций)</w:t>
            </w:r>
          </w:p>
        </w:tc>
      </w:tr>
      <w:tr w:rsidR="00DF7969" w:rsidRPr="00DF7969" w14:paraId="509AAC08" w14:textId="77777777" w:rsidTr="003E049B">
        <w:trPr>
          <w:jc w:val="center"/>
        </w:trPr>
        <w:tc>
          <w:tcPr>
            <w:tcW w:w="704" w:type="dxa"/>
            <w:vAlign w:val="center"/>
          </w:tcPr>
          <w:p w14:paraId="5F6C5F1D" w14:textId="605573F6" w:rsidR="00DF7969" w:rsidRPr="00DF7969" w:rsidRDefault="00E266F6" w:rsidP="003E049B">
            <w:pPr>
              <w:pStyle w:val="ConsPlusNormal"/>
              <w:jc w:val="center"/>
              <w:rPr>
                <w:sz w:val="22"/>
                <w:szCs w:val="22"/>
              </w:rPr>
            </w:pPr>
            <w:r>
              <w:rPr>
                <w:sz w:val="22"/>
                <w:szCs w:val="22"/>
              </w:rPr>
              <w:t>14</w:t>
            </w:r>
          </w:p>
        </w:tc>
        <w:tc>
          <w:tcPr>
            <w:tcW w:w="9639" w:type="dxa"/>
          </w:tcPr>
          <w:p w14:paraId="5B89CD6D" w14:textId="4DF3E580" w:rsidR="00DF7969" w:rsidRPr="00DF7969" w:rsidRDefault="00DF7969" w:rsidP="00FE25D0">
            <w:pPr>
              <w:pStyle w:val="ConsPlusNormal"/>
              <w:ind w:firstLine="284"/>
              <w:rPr>
                <w:sz w:val="22"/>
                <w:szCs w:val="22"/>
              </w:rPr>
            </w:pPr>
            <w:r w:rsidRPr="00DF7969">
              <w:rPr>
                <w:sz w:val="22"/>
                <w:szCs w:val="22"/>
              </w:rPr>
              <w:t xml:space="preserve">Информация о числовых значениях (параметрах, условиях) обстоятельств или порядке их определения, а также о размере выплат по структурной облигации (включая размер выплат при погашении структурной облигации) или порядке его определения, если они устанавливаются уполномоченным органом </w:t>
            </w:r>
            <w:r w:rsidR="00A12C59">
              <w:rPr>
                <w:sz w:val="22"/>
                <w:szCs w:val="22"/>
              </w:rPr>
              <w:t>Общества</w:t>
            </w:r>
            <w:r w:rsidRPr="00DF7969">
              <w:rPr>
                <w:sz w:val="22"/>
                <w:szCs w:val="22"/>
              </w:rPr>
              <w:t xml:space="preserve"> до начала размещения структурных облигаций в соответствии с </w:t>
            </w:r>
            <w:hyperlink r:id="rId14" w:tooltip="Федеральный закон от 22.04.1996 N 39-ФЗ (ред. от 10.06.2026) &quot;О рынке ценных бумаг&quot; {КонсультантПлюс}">
              <w:r w:rsidRPr="00DF7969">
                <w:rPr>
                  <w:sz w:val="22"/>
                  <w:szCs w:val="22"/>
                </w:rPr>
                <w:t>подпунктами 1</w:t>
              </w:r>
            </w:hyperlink>
            <w:r w:rsidRPr="00DF7969">
              <w:rPr>
                <w:sz w:val="22"/>
                <w:szCs w:val="22"/>
              </w:rPr>
              <w:t xml:space="preserve"> и </w:t>
            </w:r>
            <w:hyperlink r:id="rId15" w:tooltip="Федеральный закон от 22.04.1996 N 39-ФЗ (ред. от 10.06.2026) &quot;О рынке ценных бумаг&quot; {КонсультантПлюс}">
              <w:r w:rsidRPr="00DF7969">
                <w:rPr>
                  <w:sz w:val="22"/>
                  <w:szCs w:val="22"/>
                </w:rPr>
                <w:t>2 пункта 3 статьи 27.1-1</w:t>
              </w:r>
            </w:hyperlink>
            <w:r w:rsidRPr="00DF7969">
              <w:rPr>
                <w:sz w:val="22"/>
                <w:szCs w:val="22"/>
              </w:rPr>
              <w:t xml:space="preserve"> Федерального закона "О рынке ценных бумаг" (в случае если такая информация не содержится в решении о выпуске структурных облигаций)</w:t>
            </w:r>
          </w:p>
        </w:tc>
      </w:tr>
      <w:tr w:rsidR="00DF7969" w:rsidRPr="00DF7969" w14:paraId="6F690F85" w14:textId="77777777" w:rsidTr="003E049B">
        <w:trPr>
          <w:jc w:val="center"/>
        </w:trPr>
        <w:tc>
          <w:tcPr>
            <w:tcW w:w="704" w:type="dxa"/>
            <w:vAlign w:val="center"/>
          </w:tcPr>
          <w:p w14:paraId="58C69C27" w14:textId="662C67D1" w:rsidR="00DF7969" w:rsidRPr="00DF7969" w:rsidRDefault="00E266F6" w:rsidP="003E049B">
            <w:pPr>
              <w:pStyle w:val="ConsPlusNormal"/>
              <w:jc w:val="center"/>
              <w:rPr>
                <w:sz w:val="22"/>
                <w:szCs w:val="22"/>
              </w:rPr>
            </w:pPr>
            <w:r>
              <w:rPr>
                <w:sz w:val="22"/>
                <w:szCs w:val="22"/>
              </w:rPr>
              <w:t>15</w:t>
            </w:r>
          </w:p>
        </w:tc>
        <w:tc>
          <w:tcPr>
            <w:tcW w:w="9639" w:type="dxa"/>
          </w:tcPr>
          <w:p w14:paraId="56615790" w14:textId="2487A4C3" w:rsidR="00DF7969" w:rsidRPr="00DF7969" w:rsidRDefault="00DF7969" w:rsidP="00FE25D0">
            <w:pPr>
              <w:pStyle w:val="ConsPlusNormal"/>
              <w:ind w:firstLine="284"/>
              <w:rPr>
                <w:sz w:val="22"/>
                <w:szCs w:val="22"/>
              </w:rPr>
            </w:pPr>
            <w:r w:rsidRPr="00DF7969">
              <w:rPr>
                <w:sz w:val="22"/>
                <w:szCs w:val="22"/>
              </w:rPr>
              <w:t xml:space="preserve">Информация, поступившая </w:t>
            </w:r>
            <w:r w:rsidR="00E266F6">
              <w:rPr>
                <w:sz w:val="22"/>
                <w:szCs w:val="22"/>
              </w:rPr>
              <w:t>Обществу</w:t>
            </w:r>
            <w:r w:rsidRPr="00DF7969">
              <w:rPr>
                <w:sz w:val="22"/>
                <w:szCs w:val="22"/>
              </w:rPr>
              <w:t xml:space="preserve"> от органов предварительного следствия или органов дознания, о возбуждении уголовного дела в отношении лица, входящего в состав органов управления </w:t>
            </w:r>
            <w:r w:rsidR="00A12C59">
              <w:rPr>
                <w:sz w:val="22"/>
                <w:szCs w:val="22"/>
              </w:rPr>
              <w:t>Общества</w:t>
            </w:r>
            <w:r w:rsidRPr="00DF7969">
              <w:rPr>
                <w:sz w:val="22"/>
                <w:szCs w:val="22"/>
              </w:rPr>
              <w:t xml:space="preserve">, организации, контролирующей </w:t>
            </w:r>
            <w:r w:rsidR="00A12C59">
              <w:rPr>
                <w:sz w:val="22"/>
                <w:szCs w:val="22"/>
              </w:rPr>
              <w:t>Общества</w:t>
            </w:r>
            <w:r w:rsidRPr="00DF7969">
              <w:rPr>
                <w:sz w:val="22"/>
                <w:szCs w:val="22"/>
              </w:rPr>
              <w:t xml:space="preserve">, подконтрольной </w:t>
            </w:r>
            <w:r w:rsidR="00A12C59">
              <w:rPr>
                <w:sz w:val="22"/>
                <w:szCs w:val="22"/>
              </w:rPr>
              <w:t>Обществу</w:t>
            </w:r>
            <w:r w:rsidR="00631B3D">
              <w:rPr>
                <w:sz w:val="22"/>
                <w:szCs w:val="22"/>
              </w:rPr>
              <w:t xml:space="preserve"> </w:t>
            </w:r>
            <w:r w:rsidRPr="00DF7969">
              <w:rPr>
                <w:sz w:val="22"/>
                <w:szCs w:val="22"/>
              </w:rPr>
              <w:t xml:space="preserve">организации, имеющей для него существенное значение, либо лица, предоставившего обеспечение по облигациям </w:t>
            </w:r>
            <w:r w:rsidR="00E266F6">
              <w:rPr>
                <w:sz w:val="22"/>
                <w:szCs w:val="22"/>
              </w:rPr>
              <w:t>Общества</w:t>
            </w:r>
            <w:r w:rsidRPr="00DF7969">
              <w:rPr>
                <w:sz w:val="22"/>
                <w:szCs w:val="22"/>
              </w:rPr>
              <w:t>, допущенным к организованным торгам (в отношении которых подана заявка о допуске к организованным торгам)</w:t>
            </w:r>
          </w:p>
        </w:tc>
      </w:tr>
      <w:tr w:rsidR="00DF7969" w:rsidRPr="00DF7969" w14:paraId="56B90B95" w14:textId="77777777" w:rsidTr="003E049B">
        <w:trPr>
          <w:jc w:val="center"/>
        </w:trPr>
        <w:tc>
          <w:tcPr>
            <w:tcW w:w="704" w:type="dxa"/>
            <w:vAlign w:val="center"/>
          </w:tcPr>
          <w:p w14:paraId="3804C101" w14:textId="654E4E8B" w:rsidR="00DF7969" w:rsidRPr="00DF7969" w:rsidRDefault="00E266F6" w:rsidP="003E049B">
            <w:pPr>
              <w:pStyle w:val="ConsPlusNormal"/>
              <w:jc w:val="center"/>
              <w:rPr>
                <w:sz w:val="22"/>
                <w:szCs w:val="22"/>
              </w:rPr>
            </w:pPr>
            <w:r>
              <w:rPr>
                <w:sz w:val="22"/>
                <w:szCs w:val="22"/>
              </w:rPr>
              <w:t>16</w:t>
            </w:r>
          </w:p>
        </w:tc>
        <w:tc>
          <w:tcPr>
            <w:tcW w:w="9639" w:type="dxa"/>
          </w:tcPr>
          <w:p w14:paraId="296D072D" w14:textId="19CBC321" w:rsidR="00DF7969" w:rsidRPr="00DF7969" w:rsidRDefault="00DF7969" w:rsidP="00FE25D0">
            <w:pPr>
              <w:pStyle w:val="ConsPlusNormal"/>
              <w:ind w:firstLine="284"/>
              <w:rPr>
                <w:sz w:val="22"/>
                <w:szCs w:val="22"/>
              </w:rPr>
            </w:pPr>
            <w:r w:rsidRPr="00DF7969">
              <w:rPr>
                <w:sz w:val="22"/>
                <w:szCs w:val="22"/>
              </w:rPr>
              <w:t xml:space="preserve">Информация, содержащаяся в материалах, на основании которых органами управления </w:t>
            </w:r>
            <w:r w:rsidR="00E266F6">
              <w:rPr>
                <w:sz w:val="22"/>
                <w:szCs w:val="22"/>
              </w:rPr>
              <w:t>Общества</w:t>
            </w:r>
            <w:r w:rsidRPr="00DF7969">
              <w:rPr>
                <w:sz w:val="22"/>
                <w:szCs w:val="22"/>
              </w:rPr>
              <w:t xml:space="preserve">, за исключением общего собрания акционеров, принимаются решения, которые могут оказать существенное влияние на цену ценных бумаг </w:t>
            </w:r>
            <w:r w:rsidR="00A12C59">
              <w:rPr>
                <w:sz w:val="22"/>
                <w:szCs w:val="22"/>
              </w:rPr>
              <w:t>Общества</w:t>
            </w:r>
            <w:r w:rsidRPr="00DF7969">
              <w:rPr>
                <w:sz w:val="22"/>
                <w:szCs w:val="22"/>
              </w:rPr>
              <w:t>, допущенных к организованным торгам (в отношении которых подана заявка о допуске к организованным торгам), за исключением информации, которая ранее уже была раскрыта</w:t>
            </w:r>
          </w:p>
        </w:tc>
      </w:tr>
      <w:tr w:rsidR="00DF7969" w:rsidRPr="00DF7969" w14:paraId="5CF1BBAA" w14:textId="77777777" w:rsidTr="003E049B">
        <w:trPr>
          <w:jc w:val="center"/>
        </w:trPr>
        <w:tc>
          <w:tcPr>
            <w:tcW w:w="704" w:type="dxa"/>
            <w:vAlign w:val="center"/>
          </w:tcPr>
          <w:p w14:paraId="13FE42DA" w14:textId="02FEA020" w:rsidR="00DF7969" w:rsidRPr="00DF7969" w:rsidRDefault="00E266F6" w:rsidP="003E049B">
            <w:pPr>
              <w:pStyle w:val="ConsPlusNormal"/>
              <w:jc w:val="center"/>
              <w:rPr>
                <w:sz w:val="22"/>
                <w:szCs w:val="22"/>
              </w:rPr>
            </w:pPr>
            <w:r>
              <w:rPr>
                <w:sz w:val="22"/>
                <w:szCs w:val="22"/>
              </w:rPr>
              <w:t>17</w:t>
            </w:r>
          </w:p>
        </w:tc>
        <w:tc>
          <w:tcPr>
            <w:tcW w:w="9639" w:type="dxa"/>
          </w:tcPr>
          <w:p w14:paraId="1C575201" w14:textId="047C9128" w:rsidR="00DF7969" w:rsidRPr="00DF7969" w:rsidRDefault="00DF7969" w:rsidP="00FE25D0">
            <w:pPr>
              <w:pStyle w:val="ConsPlusNormal"/>
              <w:ind w:firstLine="284"/>
              <w:rPr>
                <w:sz w:val="22"/>
                <w:szCs w:val="22"/>
              </w:rPr>
            </w:pPr>
            <w:r w:rsidRPr="00DF7969">
              <w:rPr>
                <w:sz w:val="22"/>
                <w:szCs w:val="22"/>
              </w:rPr>
              <w:t xml:space="preserve">Информация об авариях, произошедших на эксплуатируемых </w:t>
            </w:r>
            <w:r w:rsidR="00A12C59">
              <w:rPr>
                <w:sz w:val="22"/>
                <w:szCs w:val="22"/>
              </w:rPr>
              <w:t xml:space="preserve">Обществом </w:t>
            </w:r>
            <w:r w:rsidRPr="00DF7969">
              <w:rPr>
                <w:sz w:val="22"/>
                <w:szCs w:val="22"/>
              </w:rPr>
              <w:t xml:space="preserve">опасных производственных объектах, определяемых в соответствии с Федеральным </w:t>
            </w:r>
            <w:hyperlink r:id="rId1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sidRPr="00DF7969">
                <w:rPr>
                  <w:sz w:val="22"/>
                  <w:szCs w:val="22"/>
                </w:rPr>
                <w:t>законом</w:t>
              </w:r>
            </w:hyperlink>
            <w:r w:rsidRPr="00DF7969">
              <w:rPr>
                <w:sz w:val="22"/>
                <w:szCs w:val="22"/>
              </w:rPr>
              <w:t xml:space="preserve"> от 21 июля 1997 года N 116-ФЗ "О промышленной безопасности опасных производственных объектов" (далее - аварии), если такая информация может оказать существенное влияние на цену ценных бумаг </w:t>
            </w:r>
            <w:r w:rsidR="00E266F6">
              <w:rPr>
                <w:sz w:val="22"/>
                <w:szCs w:val="22"/>
              </w:rPr>
              <w:t>Общества</w:t>
            </w:r>
            <w:r w:rsidRPr="00DF7969">
              <w:rPr>
                <w:sz w:val="22"/>
                <w:szCs w:val="22"/>
              </w:rPr>
              <w:t>, допущенных к организованным торгам (в отношении которых подана заявка о допуске к организованным торгам)</w:t>
            </w:r>
          </w:p>
        </w:tc>
      </w:tr>
    </w:tbl>
    <w:p w14:paraId="1FC995CE" w14:textId="7D6C7DE8" w:rsidR="00A44791" w:rsidRPr="005437E2" w:rsidRDefault="00A44791" w:rsidP="00A44791">
      <w:pPr>
        <w:spacing w:after="0" w:line="240" w:lineRule="auto"/>
        <w:ind w:firstLine="567"/>
        <w:jc w:val="both"/>
        <w:rPr>
          <w:rFonts w:ascii="Times New Roman" w:hAnsi="Times New Roman" w:cs="Times New Roman"/>
        </w:rPr>
      </w:pPr>
    </w:p>
    <w:sectPr w:rsidR="00A44791" w:rsidRPr="005437E2" w:rsidSect="00101EA8">
      <w:footerReference w:type="default" r:id="rId17"/>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9222F" w14:textId="77777777" w:rsidR="00347C05" w:rsidRPr="00CD05F6" w:rsidRDefault="00347C05" w:rsidP="00ED14ED">
      <w:pPr>
        <w:spacing w:after="0" w:line="240" w:lineRule="auto"/>
        <w:rPr>
          <w:rFonts w:ascii="Times New Roman" w:hAnsi="Times New Roman" w:cs="Times New Roman"/>
          <w:sz w:val="24"/>
          <w:szCs w:val="24"/>
        </w:rPr>
      </w:pPr>
      <w:r>
        <w:separator/>
      </w:r>
    </w:p>
  </w:endnote>
  <w:endnote w:type="continuationSeparator" w:id="0">
    <w:p w14:paraId="586A5A34" w14:textId="77777777" w:rsidR="00347C05" w:rsidRPr="00CD05F6" w:rsidRDefault="00347C05" w:rsidP="00ED14ED">
      <w:pPr>
        <w:spacing w:after="0" w:line="240" w:lineRule="auto"/>
        <w:rPr>
          <w:rFonts w:ascii="Times New Roman" w:hAnsi="Times New Roman" w:cs="Times New Roman"/>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033161"/>
      <w:docPartObj>
        <w:docPartGallery w:val="Page Numbers (Bottom of Page)"/>
        <w:docPartUnique/>
      </w:docPartObj>
    </w:sdtPr>
    <w:sdtEndPr/>
    <w:sdtContent>
      <w:p w14:paraId="06584F1F" w14:textId="77777777" w:rsidR="00B866E9" w:rsidRDefault="00700083">
        <w:pPr>
          <w:pStyle w:val="a5"/>
          <w:jc w:val="right"/>
        </w:pPr>
        <w:r>
          <w:fldChar w:fldCharType="begin"/>
        </w:r>
        <w:r>
          <w:instrText xml:space="preserve"> PAGE   \* MERGEFORMAT </w:instrText>
        </w:r>
        <w:r>
          <w:fldChar w:fldCharType="separate"/>
        </w:r>
        <w:r w:rsidR="006E63DC">
          <w:rPr>
            <w:noProof/>
          </w:rPr>
          <w:t>1</w:t>
        </w:r>
        <w:r>
          <w:rPr>
            <w:noProof/>
          </w:rPr>
          <w:fldChar w:fldCharType="end"/>
        </w:r>
      </w:p>
    </w:sdtContent>
  </w:sdt>
  <w:p w14:paraId="04E011F6" w14:textId="77777777" w:rsidR="00B866E9" w:rsidRDefault="00B866E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C6707" w14:textId="77777777" w:rsidR="00347C05" w:rsidRPr="00CD05F6" w:rsidRDefault="00347C05" w:rsidP="00ED14ED">
      <w:pPr>
        <w:spacing w:after="0" w:line="240" w:lineRule="auto"/>
        <w:rPr>
          <w:rFonts w:ascii="Times New Roman" w:hAnsi="Times New Roman" w:cs="Times New Roman"/>
          <w:sz w:val="24"/>
          <w:szCs w:val="24"/>
        </w:rPr>
      </w:pPr>
      <w:r>
        <w:separator/>
      </w:r>
    </w:p>
  </w:footnote>
  <w:footnote w:type="continuationSeparator" w:id="0">
    <w:p w14:paraId="5DA79724" w14:textId="77777777" w:rsidR="00347C05" w:rsidRPr="00CD05F6" w:rsidRDefault="00347C05" w:rsidP="00ED14ED">
      <w:pPr>
        <w:spacing w:after="0" w:line="240" w:lineRule="auto"/>
        <w:rPr>
          <w:rFonts w:ascii="Times New Roman" w:hAnsi="Times New Roman" w:cs="Times New Roman"/>
          <w:sz w:val="24"/>
          <w:szCs w:val="24"/>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4081"/>
    <w:multiLevelType w:val="hybridMultilevel"/>
    <w:tmpl w:val="AAEEDB7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881CEC"/>
    <w:multiLevelType w:val="hybridMultilevel"/>
    <w:tmpl w:val="7DBAB5E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873B8F"/>
    <w:multiLevelType w:val="hybridMultilevel"/>
    <w:tmpl w:val="4A587F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BE6B47"/>
    <w:multiLevelType w:val="hybridMultilevel"/>
    <w:tmpl w:val="4A587F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5E269AE"/>
    <w:multiLevelType w:val="hybridMultilevel"/>
    <w:tmpl w:val="2C700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649"/>
    <w:rsid w:val="00013ABA"/>
    <w:rsid w:val="00042F47"/>
    <w:rsid w:val="00074649"/>
    <w:rsid w:val="00081881"/>
    <w:rsid w:val="000B6126"/>
    <w:rsid w:val="000C31BE"/>
    <w:rsid w:val="00101EA8"/>
    <w:rsid w:val="0015064F"/>
    <w:rsid w:val="00213475"/>
    <w:rsid w:val="00224D3B"/>
    <w:rsid w:val="00264346"/>
    <w:rsid w:val="00277C3F"/>
    <w:rsid w:val="00277C51"/>
    <w:rsid w:val="002A7613"/>
    <w:rsid w:val="002C7191"/>
    <w:rsid w:val="00302B3A"/>
    <w:rsid w:val="00314A97"/>
    <w:rsid w:val="00325CAA"/>
    <w:rsid w:val="00347C05"/>
    <w:rsid w:val="003C7E09"/>
    <w:rsid w:val="003E049B"/>
    <w:rsid w:val="004034A9"/>
    <w:rsid w:val="004035FE"/>
    <w:rsid w:val="00442BCB"/>
    <w:rsid w:val="004436A1"/>
    <w:rsid w:val="00466740"/>
    <w:rsid w:val="00480443"/>
    <w:rsid w:val="00510638"/>
    <w:rsid w:val="005124AD"/>
    <w:rsid w:val="00512762"/>
    <w:rsid w:val="00527158"/>
    <w:rsid w:val="005437E2"/>
    <w:rsid w:val="00543891"/>
    <w:rsid w:val="00545E52"/>
    <w:rsid w:val="0059350D"/>
    <w:rsid w:val="005A3D81"/>
    <w:rsid w:val="006260C4"/>
    <w:rsid w:val="00631B3D"/>
    <w:rsid w:val="00641FB1"/>
    <w:rsid w:val="00650AC1"/>
    <w:rsid w:val="006A2E7F"/>
    <w:rsid w:val="006C232D"/>
    <w:rsid w:val="006C41E1"/>
    <w:rsid w:val="006E63DC"/>
    <w:rsid w:val="00700083"/>
    <w:rsid w:val="007823E7"/>
    <w:rsid w:val="007B5B32"/>
    <w:rsid w:val="00883706"/>
    <w:rsid w:val="008B22EF"/>
    <w:rsid w:val="008C75AC"/>
    <w:rsid w:val="008F34D4"/>
    <w:rsid w:val="009601F0"/>
    <w:rsid w:val="009754FA"/>
    <w:rsid w:val="009A6D2E"/>
    <w:rsid w:val="009E74AA"/>
    <w:rsid w:val="00A12C59"/>
    <w:rsid w:val="00A1613E"/>
    <w:rsid w:val="00A44791"/>
    <w:rsid w:val="00A46952"/>
    <w:rsid w:val="00A71915"/>
    <w:rsid w:val="00A97B3B"/>
    <w:rsid w:val="00AA350D"/>
    <w:rsid w:val="00AD15B5"/>
    <w:rsid w:val="00B0184B"/>
    <w:rsid w:val="00B75AF2"/>
    <w:rsid w:val="00B866E9"/>
    <w:rsid w:val="00B921C6"/>
    <w:rsid w:val="00B96731"/>
    <w:rsid w:val="00BA6346"/>
    <w:rsid w:val="00C03B0A"/>
    <w:rsid w:val="00C11808"/>
    <w:rsid w:val="00C16E23"/>
    <w:rsid w:val="00C70C2B"/>
    <w:rsid w:val="00D32022"/>
    <w:rsid w:val="00D65C7B"/>
    <w:rsid w:val="00D81EEC"/>
    <w:rsid w:val="00D940D5"/>
    <w:rsid w:val="00DD273E"/>
    <w:rsid w:val="00DE6AD8"/>
    <w:rsid w:val="00DF7969"/>
    <w:rsid w:val="00E23476"/>
    <w:rsid w:val="00E266F6"/>
    <w:rsid w:val="00E52409"/>
    <w:rsid w:val="00E62A27"/>
    <w:rsid w:val="00E73C1B"/>
    <w:rsid w:val="00ED14ED"/>
    <w:rsid w:val="00EE13A1"/>
    <w:rsid w:val="00EE43CB"/>
    <w:rsid w:val="00F006C6"/>
    <w:rsid w:val="00FA22D3"/>
    <w:rsid w:val="00FB12A1"/>
    <w:rsid w:val="00FC1F05"/>
    <w:rsid w:val="00FD5B8A"/>
    <w:rsid w:val="00FD7F96"/>
    <w:rsid w:val="00FF7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CC29F"/>
  <w15:docId w15:val="{446715CC-1FA5-4B8E-9027-1103868B3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ind w:firstLine="53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3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14ED"/>
    <w:pPr>
      <w:widowControl w:val="0"/>
      <w:autoSpaceDE w:val="0"/>
      <w:autoSpaceDN w:val="0"/>
      <w:adjustRightInd w:val="0"/>
      <w:spacing w:after="0" w:line="240" w:lineRule="auto"/>
      <w:ind w:firstLine="0"/>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ED14E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D14ED"/>
  </w:style>
  <w:style w:type="paragraph" w:styleId="a5">
    <w:name w:val="footer"/>
    <w:basedOn w:val="a"/>
    <w:link w:val="a6"/>
    <w:uiPriority w:val="99"/>
    <w:unhideWhenUsed/>
    <w:rsid w:val="00ED14E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D14ED"/>
  </w:style>
  <w:style w:type="paragraph" w:styleId="a7">
    <w:name w:val="List Paragraph"/>
    <w:basedOn w:val="a"/>
    <w:uiPriority w:val="34"/>
    <w:qFormat/>
    <w:rsid w:val="00101EA8"/>
    <w:pPr>
      <w:ind w:left="720"/>
      <w:contextualSpacing/>
    </w:pPr>
  </w:style>
  <w:style w:type="paragraph" w:styleId="a8">
    <w:name w:val="footnote text"/>
    <w:basedOn w:val="a"/>
    <w:link w:val="a9"/>
    <w:uiPriority w:val="99"/>
    <w:semiHidden/>
    <w:unhideWhenUsed/>
    <w:rsid w:val="00B866E9"/>
    <w:pPr>
      <w:spacing w:after="0" w:line="240" w:lineRule="auto"/>
    </w:pPr>
    <w:rPr>
      <w:sz w:val="20"/>
      <w:szCs w:val="20"/>
    </w:rPr>
  </w:style>
  <w:style w:type="character" w:customStyle="1" w:styleId="a9">
    <w:name w:val="Текст сноски Знак"/>
    <w:basedOn w:val="a0"/>
    <w:link w:val="a8"/>
    <w:uiPriority w:val="99"/>
    <w:semiHidden/>
    <w:rsid w:val="00B866E9"/>
    <w:rPr>
      <w:sz w:val="20"/>
      <w:szCs w:val="20"/>
    </w:rPr>
  </w:style>
  <w:style w:type="character" w:styleId="aa">
    <w:name w:val="footnote reference"/>
    <w:basedOn w:val="a0"/>
    <w:uiPriority w:val="99"/>
    <w:semiHidden/>
    <w:unhideWhenUsed/>
    <w:rsid w:val="00B866E9"/>
    <w:rPr>
      <w:vertAlign w:val="superscript"/>
    </w:rPr>
  </w:style>
  <w:style w:type="character" w:customStyle="1" w:styleId="ab">
    <w:name w:val="Гипертекстовая ссылка"/>
    <w:basedOn w:val="a0"/>
    <w:uiPriority w:val="99"/>
    <w:rsid w:val="00A46952"/>
    <w:rPr>
      <w:b/>
      <w:bCs/>
      <w:color w:val="106BBE"/>
    </w:rPr>
  </w:style>
  <w:style w:type="paragraph" w:customStyle="1" w:styleId="ac">
    <w:name w:val="Нормальный (таблица)"/>
    <w:basedOn w:val="a"/>
    <w:next w:val="a"/>
    <w:uiPriority w:val="99"/>
    <w:rsid w:val="00A46952"/>
    <w:pPr>
      <w:widowControl w:val="0"/>
      <w:autoSpaceDE w:val="0"/>
      <w:autoSpaceDN w:val="0"/>
      <w:adjustRightInd w:val="0"/>
      <w:spacing w:after="0" w:line="240" w:lineRule="auto"/>
      <w:ind w:firstLine="0"/>
      <w:jc w:val="both"/>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146920">
      <w:bodyDiv w:val="1"/>
      <w:marLeft w:val="0"/>
      <w:marRight w:val="0"/>
      <w:marTop w:val="0"/>
      <w:marBottom w:val="0"/>
      <w:divBdr>
        <w:top w:val="none" w:sz="0" w:space="0" w:color="auto"/>
        <w:left w:val="none" w:sz="0" w:space="0" w:color="auto"/>
        <w:bottom w:val="none" w:sz="0" w:space="0" w:color="auto"/>
        <w:right w:val="none" w:sz="0" w:space="0" w:color="auto"/>
      </w:divBdr>
    </w:div>
    <w:div w:id="735662897">
      <w:bodyDiv w:val="1"/>
      <w:marLeft w:val="0"/>
      <w:marRight w:val="0"/>
      <w:marTop w:val="0"/>
      <w:marBottom w:val="0"/>
      <w:divBdr>
        <w:top w:val="none" w:sz="0" w:space="0" w:color="auto"/>
        <w:left w:val="none" w:sz="0" w:space="0" w:color="auto"/>
        <w:bottom w:val="none" w:sz="0" w:space="0" w:color="auto"/>
        <w:right w:val="none" w:sz="0" w:space="0" w:color="auto"/>
      </w:divBdr>
    </w:div>
    <w:div w:id="1537351245">
      <w:bodyDiv w:val="1"/>
      <w:marLeft w:val="0"/>
      <w:marRight w:val="0"/>
      <w:marTop w:val="0"/>
      <w:marBottom w:val="0"/>
      <w:divBdr>
        <w:top w:val="none" w:sz="0" w:space="0" w:color="auto"/>
        <w:left w:val="none" w:sz="0" w:space="0" w:color="auto"/>
        <w:bottom w:val="none" w:sz="0" w:space="0" w:color="auto"/>
        <w:right w:val="none" w:sz="0" w:space="0" w:color="auto"/>
      </w:divBdr>
    </w:div>
    <w:div w:id="182092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0052&amp;date=03.08.2026&amp;dst=100344&amp;field=134" TargetMode="External"/><Relationship Id="rId13" Type="http://schemas.openxmlformats.org/officeDocument/2006/relationships/hyperlink" Target="https://login.consultant.ru/link/?req=doc&amp;base=LAW&amp;n=536603&amp;date=03.08.2026&amp;dst=2248&amp;field=1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40052&amp;date=03.08.2026&amp;dst=100380&amp;field=13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500206&amp;date=03.08.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40052&amp;date=03.08.2026&amp;dst=100375&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36603&amp;date=03.08.2026&amp;dst=2167&amp;field=134" TargetMode="External"/><Relationship Id="rId10" Type="http://schemas.openxmlformats.org/officeDocument/2006/relationships/hyperlink" Target="https://login.consultant.ru/link/?req=doc&amp;base=LAW&amp;n=440052&amp;date=03.08.2026&amp;dst=111&amp;field=13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40052&amp;date=03.08.2026&amp;dst=100390&amp;field=134" TargetMode="External"/><Relationship Id="rId14" Type="http://schemas.openxmlformats.org/officeDocument/2006/relationships/hyperlink" Target="https://login.consultant.ru/link/?req=doc&amp;base=LAW&amp;n=536603&amp;date=03.08.2026&amp;dst=2166&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D8D13-05BB-4253-A9FE-3F8B57477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2072</Words>
  <Characters>11816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Иванов Владимир Викторович</cp:lastModifiedBy>
  <cp:revision>6</cp:revision>
  <dcterms:created xsi:type="dcterms:W3CDTF">2026-08-03T11:01:00Z</dcterms:created>
  <dcterms:modified xsi:type="dcterms:W3CDTF">2026-08-03T11:36:00Z</dcterms:modified>
</cp:coreProperties>
</file>